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46C288" w14:textId="0F804149" w:rsidR="00517BE3" w:rsidRDefault="00517BE3" w:rsidP="00143E7B">
      <w:pPr>
        <w:pStyle w:val="Title"/>
        <w:rPr>
          <w:lang w:val="en-US"/>
        </w:rPr>
      </w:pPr>
      <w:bookmarkStart w:id="0" w:name="_Toc176018320"/>
      <w:r>
        <w:rPr>
          <w:lang w:val="en-US"/>
        </w:rPr>
        <w:t>Supplementary Material</w:t>
      </w:r>
      <w:bookmarkEnd w:id="0"/>
      <w:r w:rsidR="005D288E">
        <w:rPr>
          <w:lang w:val="en-US"/>
        </w:rPr>
        <w:t>s</w:t>
      </w:r>
    </w:p>
    <w:p w14:paraId="1242A67D" w14:textId="77777777" w:rsidR="00626F77" w:rsidRDefault="00626F77" w:rsidP="00626F77">
      <w:pPr>
        <w:rPr>
          <w:b/>
          <w:bCs/>
          <w:color w:val="000000" w:themeColor="text1"/>
          <w:sz w:val="28"/>
          <w:szCs w:val="28"/>
          <w:lang w:val="en-US"/>
        </w:rPr>
      </w:pPr>
    </w:p>
    <w:p w14:paraId="06E6CA16" w14:textId="77777777" w:rsidR="00626F77" w:rsidRDefault="00626F77" w:rsidP="00626F77">
      <w:pPr>
        <w:rPr>
          <w:b/>
          <w:bCs/>
          <w:color w:val="000000" w:themeColor="text1"/>
          <w:sz w:val="28"/>
          <w:szCs w:val="28"/>
          <w:lang w:val="en-US"/>
        </w:rPr>
      </w:pPr>
    </w:p>
    <w:p w14:paraId="542A89BF" w14:textId="77777777" w:rsidR="00626F77" w:rsidRDefault="00626F77" w:rsidP="00626F77">
      <w:pPr>
        <w:rPr>
          <w:b/>
          <w:bCs/>
          <w:color w:val="000000" w:themeColor="text1"/>
          <w:sz w:val="28"/>
          <w:szCs w:val="28"/>
          <w:lang w:val="en-US"/>
        </w:rPr>
      </w:pPr>
    </w:p>
    <w:p w14:paraId="57DD23C1" w14:textId="77777777" w:rsidR="00626F77" w:rsidRDefault="00626F77" w:rsidP="00626F77">
      <w:pPr>
        <w:rPr>
          <w:b/>
          <w:bCs/>
          <w:color w:val="000000" w:themeColor="text1"/>
          <w:sz w:val="28"/>
          <w:szCs w:val="28"/>
          <w:lang w:val="en-US"/>
        </w:rPr>
      </w:pPr>
    </w:p>
    <w:p w14:paraId="0A9A5CBA" w14:textId="77777777" w:rsidR="00626F77" w:rsidRDefault="00626F77" w:rsidP="00626F77">
      <w:pPr>
        <w:rPr>
          <w:b/>
          <w:bCs/>
          <w:color w:val="000000" w:themeColor="text1"/>
          <w:sz w:val="28"/>
          <w:szCs w:val="28"/>
          <w:lang w:val="en-US"/>
        </w:rPr>
      </w:pPr>
    </w:p>
    <w:p w14:paraId="6DE9E7F1" w14:textId="77777777" w:rsidR="00626F77" w:rsidRDefault="00626F77" w:rsidP="00626F77">
      <w:pPr>
        <w:rPr>
          <w:b/>
          <w:bCs/>
          <w:color w:val="000000" w:themeColor="text1"/>
          <w:sz w:val="28"/>
          <w:szCs w:val="28"/>
          <w:lang w:val="en-US"/>
        </w:rPr>
      </w:pPr>
    </w:p>
    <w:p w14:paraId="4CA181F3" w14:textId="5EE40D95" w:rsidR="00626F77" w:rsidRPr="00626F77" w:rsidRDefault="00626F77" w:rsidP="00626F77">
      <w:pPr>
        <w:rPr>
          <w:b/>
          <w:bCs/>
          <w:color w:val="000000" w:themeColor="text1"/>
          <w:sz w:val="28"/>
          <w:szCs w:val="28"/>
          <w:lang w:val="en-US"/>
        </w:rPr>
      </w:pPr>
      <w:r w:rsidRPr="00626F77">
        <w:rPr>
          <w:b/>
          <w:bCs/>
          <w:color w:val="000000" w:themeColor="text1"/>
          <w:sz w:val="28"/>
          <w:szCs w:val="28"/>
          <w:lang w:val="en-US"/>
        </w:rPr>
        <w:t>Manuscript title: Assessing delimiting strategies to identify the infested zones of quarantine plant pests and diseases</w:t>
      </w:r>
    </w:p>
    <w:p w14:paraId="3A83698D" w14:textId="2E016F06" w:rsidR="00626F77" w:rsidRPr="00626F77" w:rsidRDefault="00626F77" w:rsidP="00626F77">
      <w:pPr>
        <w:rPr>
          <w:b/>
          <w:bCs/>
          <w:color w:val="000000" w:themeColor="text1"/>
          <w:sz w:val="28"/>
          <w:szCs w:val="28"/>
          <w:lang w:val="en-US"/>
        </w:rPr>
      </w:pPr>
      <w:r w:rsidRPr="00626F77">
        <w:rPr>
          <w:b/>
          <w:bCs/>
          <w:color w:val="000000" w:themeColor="text1"/>
          <w:sz w:val="28"/>
          <w:szCs w:val="28"/>
          <w:lang w:val="en-US"/>
        </w:rPr>
        <w:t>Authors: Koh, J</w:t>
      </w:r>
      <w:r w:rsidR="00010EA3">
        <w:rPr>
          <w:b/>
          <w:bCs/>
          <w:color w:val="000000" w:themeColor="text1"/>
          <w:sz w:val="28"/>
          <w:szCs w:val="28"/>
          <w:lang w:val="en-US"/>
        </w:rPr>
        <w:t xml:space="preserve">. </w:t>
      </w:r>
      <w:r w:rsidRPr="00626F77">
        <w:rPr>
          <w:b/>
          <w:bCs/>
          <w:color w:val="000000" w:themeColor="text1"/>
          <w:sz w:val="28"/>
          <w:szCs w:val="28"/>
          <w:lang w:val="en-US"/>
        </w:rPr>
        <w:t>M. J., Cunniffe, N. J., &amp; Parnell, S.</w:t>
      </w:r>
    </w:p>
    <w:p w14:paraId="169B5E40" w14:textId="77777777" w:rsidR="00626F77" w:rsidRDefault="00626F77">
      <w:pPr>
        <w:rPr>
          <w:rFonts w:ascii="Arial" w:eastAsiaTheme="majorEastAsia" w:hAnsi="Arial" w:cs="Arial"/>
          <w:color w:val="0F4761" w:themeColor="accent1" w:themeShade="BF"/>
          <w:sz w:val="32"/>
          <w:szCs w:val="32"/>
          <w:lang w:val="en-US"/>
        </w:rPr>
      </w:pPr>
      <w:r>
        <w:rPr>
          <w:rFonts w:ascii="Arial" w:hAnsi="Arial" w:cs="Arial"/>
          <w:sz w:val="32"/>
          <w:szCs w:val="32"/>
          <w:lang w:val="en-US"/>
        </w:rPr>
        <w:br w:type="page"/>
      </w:r>
    </w:p>
    <w:p w14:paraId="20E85AA6" w14:textId="4173E816" w:rsidR="00143E7B" w:rsidRPr="00143E7B" w:rsidRDefault="00143E7B" w:rsidP="00143E7B">
      <w:pPr>
        <w:pStyle w:val="Heading1"/>
        <w:rPr>
          <w:rFonts w:ascii="Arial" w:hAnsi="Arial" w:cs="Arial"/>
          <w:sz w:val="32"/>
          <w:szCs w:val="32"/>
          <w:lang w:val="en-US"/>
        </w:rPr>
      </w:pPr>
      <w:r w:rsidRPr="00143E7B">
        <w:rPr>
          <w:rFonts w:ascii="Arial" w:hAnsi="Arial" w:cs="Arial"/>
          <w:sz w:val="32"/>
          <w:szCs w:val="32"/>
          <w:lang w:val="en-US"/>
        </w:rPr>
        <w:lastRenderedPageBreak/>
        <w:t>Description of Scenarios</w:t>
      </w:r>
    </w:p>
    <w:tbl>
      <w:tblPr>
        <w:tblStyle w:val="PlainTable5"/>
        <w:tblW w:w="0" w:type="auto"/>
        <w:tblLook w:val="04A0" w:firstRow="1" w:lastRow="0" w:firstColumn="1" w:lastColumn="0" w:noHBand="0" w:noVBand="1"/>
      </w:tblPr>
      <w:tblGrid>
        <w:gridCol w:w="993"/>
        <w:gridCol w:w="2011"/>
        <w:gridCol w:w="1816"/>
        <w:gridCol w:w="1374"/>
        <w:gridCol w:w="1319"/>
        <w:gridCol w:w="1503"/>
      </w:tblGrid>
      <w:tr w:rsidR="00143E7B" w14:paraId="0B622FCB" w14:textId="77777777" w:rsidTr="00774F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0CEA50F3" w14:textId="77777777" w:rsidR="00143E7B" w:rsidRPr="0080359E" w:rsidRDefault="00143E7B" w:rsidP="00774F13">
            <w:pPr>
              <w:rPr>
                <w:rFonts w:ascii="Arial" w:eastAsiaTheme="minorEastAsia" w:hAnsi="Arial" w:cs="Arial"/>
                <w:i w:val="0"/>
                <w:iCs w:val="0"/>
                <w:sz w:val="16"/>
                <w:szCs w:val="12"/>
                <w:lang w:val="en-US"/>
              </w:rPr>
            </w:pPr>
          </w:p>
        </w:tc>
        <w:tc>
          <w:tcPr>
            <w:tcW w:w="2011" w:type="dxa"/>
            <w:vAlign w:val="center"/>
          </w:tcPr>
          <w:p w14:paraId="14302810"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Pr>
                <w:rFonts w:ascii="Arial" w:eastAsiaTheme="minorEastAsia" w:hAnsi="Arial" w:cs="Arial"/>
                <w:b/>
                <w:bCs/>
                <w:i w:val="0"/>
                <w:iCs w:val="0"/>
                <w:sz w:val="16"/>
                <w:szCs w:val="12"/>
                <w:lang w:val="en-US"/>
              </w:rPr>
              <w:t xml:space="preserve">IE </w:t>
            </w:r>
            <w:r w:rsidRPr="0080359E">
              <w:rPr>
                <w:rFonts w:ascii="Arial" w:eastAsiaTheme="minorEastAsia" w:hAnsi="Arial" w:cs="Arial"/>
                <w:b/>
                <w:bCs/>
                <w:i w:val="0"/>
                <w:iCs w:val="0"/>
                <w:sz w:val="16"/>
                <w:szCs w:val="12"/>
                <w:lang w:val="en-US"/>
              </w:rPr>
              <w:t>Duration of pathogen spread</w:t>
            </w:r>
          </w:p>
        </w:tc>
        <w:tc>
          <w:tcPr>
            <w:tcW w:w="1816" w:type="dxa"/>
            <w:vAlign w:val="center"/>
          </w:tcPr>
          <w:p w14:paraId="167DA09E"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Pr>
                <w:rFonts w:ascii="Arial" w:eastAsiaTheme="minorEastAsia" w:hAnsi="Arial" w:cs="Arial"/>
                <w:b/>
                <w:bCs/>
                <w:i w:val="0"/>
                <w:iCs w:val="0"/>
                <w:sz w:val="16"/>
                <w:szCs w:val="12"/>
                <w:lang w:val="en-US"/>
              </w:rPr>
              <w:t xml:space="preserve">IE </w:t>
            </w:r>
            <w:r w:rsidRPr="0080359E">
              <w:rPr>
                <w:rFonts w:ascii="Arial" w:eastAsiaTheme="minorEastAsia" w:hAnsi="Arial" w:cs="Arial"/>
                <w:b/>
                <w:bCs/>
                <w:i w:val="0"/>
                <w:iCs w:val="0"/>
                <w:sz w:val="16"/>
                <w:szCs w:val="12"/>
                <w:lang w:val="en-US"/>
              </w:rPr>
              <w:t>Estimated spread distance</w:t>
            </w:r>
          </w:p>
        </w:tc>
        <w:tc>
          <w:tcPr>
            <w:tcW w:w="1374" w:type="dxa"/>
            <w:vAlign w:val="center"/>
          </w:tcPr>
          <w:p w14:paraId="6C8786B7"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Strategy starting point</w:t>
            </w:r>
          </w:p>
        </w:tc>
        <w:tc>
          <w:tcPr>
            <w:tcW w:w="1319" w:type="dxa"/>
            <w:vAlign w:val="center"/>
          </w:tcPr>
          <w:p w14:paraId="264818F6"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Asymptomatic period</w:t>
            </w:r>
          </w:p>
        </w:tc>
        <w:tc>
          <w:tcPr>
            <w:tcW w:w="1503" w:type="dxa"/>
            <w:vAlign w:val="center"/>
          </w:tcPr>
          <w:p w14:paraId="36F26039"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Method sensitivity</w:t>
            </w:r>
          </w:p>
        </w:tc>
      </w:tr>
      <w:tr w:rsidR="00143E7B" w14:paraId="1630E532" w14:textId="77777777" w:rsidTr="0077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0D0445B"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1</w:t>
            </w:r>
          </w:p>
        </w:tc>
        <w:tc>
          <w:tcPr>
            <w:tcW w:w="2011" w:type="dxa"/>
            <w:vAlign w:val="center"/>
          </w:tcPr>
          <w:p w14:paraId="60DB2715"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52772A2B"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0998FC8"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Centre</w:t>
            </w:r>
          </w:p>
        </w:tc>
        <w:tc>
          <w:tcPr>
            <w:tcW w:w="1319" w:type="dxa"/>
            <w:vAlign w:val="center"/>
          </w:tcPr>
          <w:p w14:paraId="5E2DD587"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None</w:t>
            </w:r>
          </w:p>
        </w:tc>
        <w:tc>
          <w:tcPr>
            <w:tcW w:w="1503" w:type="dxa"/>
            <w:vAlign w:val="center"/>
          </w:tcPr>
          <w:p w14:paraId="1F658F23"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3ACDF0F2" w14:textId="77777777" w:rsidTr="00774F13">
        <w:tc>
          <w:tcPr>
            <w:cnfStyle w:val="001000000000" w:firstRow="0" w:lastRow="0" w:firstColumn="1" w:lastColumn="0" w:oddVBand="0" w:evenVBand="0" w:oddHBand="0" w:evenHBand="0" w:firstRowFirstColumn="0" w:firstRowLastColumn="0" w:lastRowFirstColumn="0" w:lastRowLastColumn="0"/>
            <w:tcW w:w="993" w:type="dxa"/>
            <w:vAlign w:val="center"/>
          </w:tcPr>
          <w:p w14:paraId="6CD55A78"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2</w:t>
            </w:r>
          </w:p>
        </w:tc>
        <w:tc>
          <w:tcPr>
            <w:tcW w:w="2011" w:type="dxa"/>
            <w:vAlign w:val="center"/>
          </w:tcPr>
          <w:p w14:paraId="4FFCAD59"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2B92FDA2"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1190293"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Centre</w:t>
            </w:r>
          </w:p>
        </w:tc>
        <w:tc>
          <w:tcPr>
            <w:tcW w:w="1319" w:type="dxa"/>
            <w:vAlign w:val="center"/>
          </w:tcPr>
          <w:p w14:paraId="77848941"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32928A3C"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264499B3" w14:textId="77777777" w:rsidTr="0077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9A142E4"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3</w:t>
            </w:r>
          </w:p>
        </w:tc>
        <w:tc>
          <w:tcPr>
            <w:tcW w:w="2011" w:type="dxa"/>
            <w:vAlign w:val="center"/>
          </w:tcPr>
          <w:p w14:paraId="0A8FE98A"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4DFF1C43"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EEC1AF8"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Random symptomatic tree</w:t>
            </w:r>
          </w:p>
        </w:tc>
        <w:tc>
          <w:tcPr>
            <w:tcW w:w="1319" w:type="dxa"/>
            <w:vAlign w:val="center"/>
          </w:tcPr>
          <w:p w14:paraId="52D373C2"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150CC740"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7C6771AF" w14:textId="77777777" w:rsidTr="00774F13">
        <w:tc>
          <w:tcPr>
            <w:cnfStyle w:val="001000000000" w:firstRow="0" w:lastRow="0" w:firstColumn="1" w:lastColumn="0" w:oddVBand="0" w:evenVBand="0" w:oddHBand="0" w:evenHBand="0" w:firstRowFirstColumn="0" w:firstRowLastColumn="0" w:lastRowFirstColumn="0" w:lastRowLastColumn="0"/>
            <w:tcW w:w="993" w:type="dxa"/>
            <w:vAlign w:val="center"/>
          </w:tcPr>
          <w:p w14:paraId="30C92B64"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4</w:t>
            </w:r>
          </w:p>
        </w:tc>
        <w:tc>
          <w:tcPr>
            <w:tcW w:w="2011" w:type="dxa"/>
            <w:vAlign w:val="center"/>
          </w:tcPr>
          <w:p w14:paraId="30925A1F"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Overestimated, matched and underestimated</w:t>
            </w:r>
          </w:p>
        </w:tc>
        <w:tc>
          <w:tcPr>
            <w:tcW w:w="1816" w:type="dxa"/>
            <w:vAlign w:val="center"/>
          </w:tcPr>
          <w:p w14:paraId="799812FA"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u w:val="single"/>
                <w:lang w:val="en-US"/>
              </w:rPr>
              <w:t>Year</w:t>
            </w:r>
            <w:r w:rsidRPr="0080359E">
              <w:rPr>
                <w:rFonts w:ascii="Arial" w:eastAsiaTheme="minorEastAsia" w:hAnsi="Arial" w:cs="Arial"/>
                <w:sz w:val="16"/>
                <w:szCs w:val="12"/>
                <w:lang w:val="en-US"/>
              </w:rPr>
              <w:t>: 450m, 750, 1050m, 1350m</w:t>
            </w:r>
          </w:p>
          <w:p w14:paraId="5A1CF81B"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u w:val="single"/>
                <w:lang w:val="en-US"/>
              </w:rPr>
              <w:t>Gen</w:t>
            </w:r>
            <w:r w:rsidRPr="0080359E">
              <w:rPr>
                <w:rFonts w:ascii="Arial" w:eastAsiaTheme="minorEastAsia" w:hAnsi="Arial" w:cs="Arial"/>
                <w:sz w:val="16"/>
                <w:szCs w:val="12"/>
                <w:lang w:val="en-US"/>
              </w:rPr>
              <w:t>: 350m, 550m, 750m, 1050m</w:t>
            </w:r>
          </w:p>
        </w:tc>
        <w:tc>
          <w:tcPr>
            <w:tcW w:w="1374" w:type="dxa"/>
            <w:vAlign w:val="center"/>
          </w:tcPr>
          <w:p w14:paraId="2467043E"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Random symptomatic tree</w:t>
            </w:r>
          </w:p>
        </w:tc>
        <w:tc>
          <w:tcPr>
            <w:tcW w:w="1319" w:type="dxa"/>
            <w:vAlign w:val="center"/>
          </w:tcPr>
          <w:p w14:paraId="1F1A8F99"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5903A896"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bl>
    <w:p w14:paraId="278135B2" w14:textId="77777777" w:rsidR="00143E7B" w:rsidRDefault="00143E7B" w:rsidP="00143E7B">
      <w:pPr>
        <w:rPr>
          <w:lang w:val="en-US"/>
        </w:rPr>
      </w:pPr>
    </w:p>
    <w:p w14:paraId="465B9AEB" w14:textId="58E26CAD" w:rsidR="00143E7B" w:rsidRDefault="00143E7B" w:rsidP="00143E7B">
      <w:pPr>
        <w:rPr>
          <w:rFonts w:ascii="Arial" w:hAnsi="Arial" w:cs="Arial"/>
          <w:lang w:val="en-US"/>
        </w:rPr>
      </w:pPr>
      <w:r>
        <w:rPr>
          <w:rFonts w:ascii="Arial" w:hAnsi="Arial" w:cs="Arial"/>
          <w:lang w:val="en-US"/>
        </w:rPr>
        <w:t>Scenarios 1 to 4 were applied to random host distributed landscapes. When assessing the performance of the delimiting strategies on clustered or extreme clustered landscapes</w:t>
      </w:r>
      <w:r w:rsidR="006A7AC0">
        <w:rPr>
          <w:rFonts w:ascii="Arial" w:hAnsi="Arial" w:cs="Arial"/>
          <w:lang w:val="en-US"/>
        </w:rPr>
        <w:t xml:space="preserve"> (Scenario 5)</w:t>
      </w:r>
      <w:r>
        <w:rPr>
          <w:rFonts w:ascii="Arial" w:hAnsi="Arial" w:cs="Arial"/>
          <w:lang w:val="en-US"/>
        </w:rPr>
        <w:t>, a modified Scenario 4 was used, where the Method Sensitivity was fixed at 0.5.</w:t>
      </w:r>
    </w:p>
    <w:p w14:paraId="3FE089CA" w14:textId="77777777" w:rsidR="005912DE" w:rsidRDefault="005912DE">
      <w:pPr>
        <w:rPr>
          <w:rFonts w:ascii="Arial" w:eastAsiaTheme="majorEastAsia" w:hAnsi="Arial" w:cs="Arial"/>
          <w:color w:val="0F4761" w:themeColor="accent1" w:themeShade="BF"/>
          <w:sz w:val="32"/>
          <w:szCs w:val="32"/>
          <w:lang w:val="en-US"/>
        </w:rPr>
      </w:pPr>
      <w:r>
        <w:rPr>
          <w:rFonts w:ascii="Arial" w:hAnsi="Arial" w:cs="Arial"/>
          <w:sz w:val="32"/>
          <w:szCs w:val="32"/>
          <w:lang w:val="en-US"/>
        </w:rPr>
        <w:br w:type="page"/>
      </w:r>
    </w:p>
    <w:p w14:paraId="2A4CF1A6" w14:textId="358B664E" w:rsidR="005912DE" w:rsidRDefault="005912DE" w:rsidP="005912DE">
      <w:pPr>
        <w:pStyle w:val="Heading1"/>
        <w:rPr>
          <w:rFonts w:ascii="Arial" w:hAnsi="Arial" w:cs="Arial"/>
          <w:sz w:val="32"/>
          <w:szCs w:val="32"/>
          <w:lang w:val="en-US"/>
        </w:rPr>
      </w:pPr>
      <w:r w:rsidRPr="005912DE">
        <w:rPr>
          <w:rFonts w:ascii="Arial" w:hAnsi="Arial" w:cs="Arial"/>
          <w:sz w:val="32"/>
          <w:szCs w:val="32"/>
          <w:lang w:val="en-US"/>
        </w:rPr>
        <w:lastRenderedPageBreak/>
        <w:t>Detailed Explanation on the Effect of Pest Spread Duration</w:t>
      </w:r>
    </w:p>
    <w:p w14:paraId="3778EA8B" w14:textId="221ECBD4" w:rsidR="005912DE" w:rsidRPr="005912DE" w:rsidRDefault="005912DE" w:rsidP="005912DE">
      <w:pPr>
        <w:rPr>
          <w:rFonts w:ascii="Arial" w:hAnsi="Arial" w:cs="Arial"/>
          <w:color w:val="000000" w:themeColor="text1"/>
        </w:rPr>
      </w:pPr>
      <w:proofErr w:type="gramStart"/>
      <w:r w:rsidRPr="005912DE">
        <w:rPr>
          <w:rFonts w:ascii="Arial" w:hAnsi="Arial" w:cs="Arial"/>
          <w:color w:val="000000" w:themeColor="text1"/>
        </w:rPr>
        <w:t>With the exception of</w:t>
      </w:r>
      <w:proofErr w:type="gramEnd"/>
      <w:r w:rsidRPr="005912DE">
        <w:rPr>
          <w:rFonts w:ascii="Arial" w:hAnsi="Arial" w:cs="Arial"/>
          <w:color w:val="000000" w:themeColor="text1"/>
        </w:rPr>
        <w:t xml:space="preserve"> the Gamma Gen strategies, the Capability scores of the delimiting strategies improved when the </w:t>
      </w:r>
      <w:r>
        <w:rPr>
          <w:rFonts w:ascii="Arial" w:hAnsi="Arial" w:cs="Arial"/>
          <w:color w:val="000000" w:themeColor="text1"/>
        </w:rPr>
        <w:t xml:space="preserve">estimated pest </w:t>
      </w:r>
      <w:r w:rsidRPr="005912DE">
        <w:rPr>
          <w:rFonts w:ascii="Arial" w:hAnsi="Arial" w:cs="Arial"/>
          <w:color w:val="000000" w:themeColor="text1"/>
        </w:rPr>
        <w:t xml:space="preserve">duration was matched or underestimated. The performance of all the delimiting strategies can essentially be explained by their radii length. </w:t>
      </w:r>
      <w:r>
        <w:rPr>
          <w:rFonts w:ascii="Arial" w:hAnsi="Arial" w:cs="Arial"/>
          <w:color w:val="000000" w:themeColor="text1"/>
        </w:rPr>
        <w:t>Here</w:t>
      </w:r>
      <w:r w:rsidRPr="005912DE">
        <w:rPr>
          <w:rFonts w:ascii="Arial" w:hAnsi="Arial" w:cs="Arial"/>
          <w:color w:val="000000" w:themeColor="text1"/>
        </w:rPr>
        <w:t xml:space="preserve"> are some examples to aid in </w:t>
      </w:r>
      <w:r>
        <w:rPr>
          <w:rFonts w:ascii="Arial" w:hAnsi="Arial" w:cs="Arial"/>
          <w:color w:val="000000" w:themeColor="text1"/>
        </w:rPr>
        <w:t>the</w:t>
      </w:r>
      <w:r w:rsidRPr="005912DE">
        <w:rPr>
          <w:rFonts w:ascii="Arial" w:hAnsi="Arial" w:cs="Arial"/>
          <w:color w:val="000000" w:themeColor="text1"/>
        </w:rPr>
        <w:t xml:space="preserve"> explanation. We will start with the Gamma Year strategies which also explain the behaviour of the Linear strategies.</w:t>
      </w:r>
    </w:p>
    <w:p w14:paraId="34CAB103" w14:textId="77777777" w:rsidR="005912DE" w:rsidRDefault="005912DE" w:rsidP="005912DE">
      <w:pPr>
        <w:keepNext/>
      </w:pPr>
      <w:r>
        <w:rPr>
          <w:noProof/>
          <w:color w:val="0070C0"/>
        </w:rPr>
        <w:drawing>
          <wp:inline distT="0" distB="0" distL="0" distR="0" wp14:anchorId="17C88715" wp14:editId="13352829">
            <wp:extent cx="5731510" cy="5727065"/>
            <wp:effectExtent l="0" t="0" r="2540" b="6985"/>
            <wp:docPr id="1566872789" name="Picture 1" descr="A close-up of a dott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2789" name="Picture 1" descr="A close-up of a dotted diagram&#10;&#10;Description automatically generated"/>
                    <pic:cNvPicPr/>
                  </pic:nvPicPr>
                  <pic:blipFill>
                    <a:blip r:embed="rId7"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5EF583C0" w14:textId="7CB21E3F" w:rsidR="005912DE" w:rsidRPr="005912DE" w:rsidRDefault="00F33652" w:rsidP="005912DE">
      <w:pPr>
        <w:pStyle w:val="Caption"/>
        <w:rPr>
          <w:rFonts w:ascii="Arial" w:hAnsi="Arial" w:cs="Arial"/>
          <w:i w:val="0"/>
          <w:iCs w:val="0"/>
          <w:color w:val="000000" w:themeColor="text1"/>
        </w:rPr>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1</w:t>
      </w:r>
      <w:r w:rsidR="005912DE" w:rsidRPr="005912DE">
        <w:rPr>
          <w:rFonts w:ascii="Arial" w:hAnsi="Arial" w:cs="Arial"/>
          <w:i w:val="0"/>
          <w:iCs w:val="0"/>
          <w:noProof/>
          <w:color w:val="000000" w:themeColor="text1"/>
        </w:rPr>
        <w:fldChar w:fldCharType="end"/>
      </w:r>
      <w:r w:rsidR="005912DE">
        <w:rPr>
          <w:rFonts w:ascii="Arial" w:hAnsi="Arial" w:cs="Arial"/>
          <w:i w:val="0"/>
          <w:iCs w:val="0"/>
          <w:noProof/>
          <w:color w:val="000000" w:themeColor="text1"/>
        </w:rPr>
        <w:t>: First survey round of the Adaptive (Gamma Year) strategy. The method sensitivity is 0.5, the IE annual maximum spread distance was matched with the true annual maximum spread distance (</w:t>
      </w:r>
      <w:r w:rsidR="005B63A2">
        <w:rPr>
          <w:rFonts w:ascii="Arial" w:hAnsi="Arial" w:cs="Arial"/>
          <w:i w:val="0"/>
          <w:iCs w:val="0"/>
          <w:noProof/>
          <w:color w:val="000000" w:themeColor="text1"/>
        </w:rPr>
        <w:t>10</w:t>
      </w:r>
      <w:r w:rsidR="00745293">
        <w:rPr>
          <w:rFonts w:ascii="Arial" w:hAnsi="Arial" w:cs="Arial"/>
          <w:i w:val="0"/>
          <w:iCs w:val="0"/>
          <w:noProof/>
          <w:color w:val="000000" w:themeColor="text1"/>
        </w:rPr>
        <w:t>50</w:t>
      </w:r>
      <w:r w:rsidR="005912DE">
        <w:rPr>
          <w:rFonts w:ascii="Arial" w:hAnsi="Arial" w:cs="Arial"/>
          <w:i w:val="0"/>
          <w:iCs w:val="0"/>
          <w:noProof/>
          <w:color w:val="000000" w:themeColor="text1"/>
        </w:rPr>
        <w:t xml:space="preserve"> m/year), and the IE pest spread duration was overestimated (IE pest spread duration was 3 years when the pest had only been spreading for 2 years). The blue outer circle shows the outer boundary of the survey band (green shaded area), the red inner circle shows the inner boundary of the survey band, small black circles are susceptible trees, blue-filled circles are asymptomatic trees, pink-filled circles are symptomatic trees and the purple-filled circle was the first symptomatic tree detected (i.e. the starting point of the delimiting strategy).</w:t>
      </w:r>
    </w:p>
    <w:p w14:paraId="0BCC376B" w14:textId="33477583" w:rsidR="005912DE" w:rsidRPr="005912DE" w:rsidRDefault="005912DE" w:rsidP="005912DE">
      <w:pPr>
        <w:rPr>
          <w:rFonts w:ascii="Arial" w:hAnsi="Arial" w:cs="Arial"/>
          <w:color w:val="000000" w:themeColor="text1"/>
        </w:rPr>
      </w:pPr>
      <w:r w:rsidRPr="005912DE">
        <w:rPr>
          <w:rFonts w:ascii="Arial" w:hAnsi="Arial" w:cs="Arial"/>
          <w:color w:val="000000" w:themeColor="text1"/>
        </w:rPr>
        <w:t>In this first example (</w:t>
      </w:r>
      <w:r w:rsidR="00F33652">
        <w:rPr>
          <w:rFonts w:ascii="Arial" w:hAnsi="Arial" w:cs="Arial"/>
          <w:color w:val="000000" w:themeColor="text1"/>
        </w:rPr>
        <w:t xml:space="preserve">Supplementary </w:t>
      </w:r>
      <w:r w:rsidRPr="005912DE">
        <w:rPr>
          <w:rFonts w:ascii="Arial" w:hAnsi="Arial" w:cs="Arial"/>
          <w:color w:val="000000" w:themeColor="text1"/>
        </w:rPr>
        <w:t xml:space="preserve">Figure 1), although it only shows the Adaptive (Gamma Year) strategy, the reasons behind its performance are the same for the Linear and In-to-Out (Gamma Year) strategies. Because the spread duration has been overestimated, the first </w:t>
      </w:r>
      <w:r w:rsidRPr="005912DE">
        <w:rPr>
          <w:rFonts w:ascii="Arial" w:hAnsi="Arial" w:cs="Arial"/>
          <w:color w:val="000000" w:themeColor="text1"/>
        </w:rPr>
        <w:lastRenderedPageBreak/>
        <w:t>round of survey (green shaded area) is conducted much further from the actual extent of the pest spread, so no detection was made, and the strategy moves inwards.</w:t>
      </w:r>
    </w:p>
    <w:p w14:paraId="3476AF1B" w14:textId="77777777" w:rsidR="005912DE" w:rsidRDefault="005912DE" w:rsidP="005912DE">
      <w:pPr>
        <w:keepNext/>
      </w:pPr>
      <w:r>
        <w:rPr>
          <w:noProof/>
          <w:color w:val="0070C0"/>
        </w:rPr>
        <w:drawing>
          <wp:inline distT="0" distB="0" distL="0" distR="0" wp14:anchorId="3F58C11D" wp14:editId="77B3B149">
            <wp:extent cx="5731510" cy="5727065"/>
            <wp:effectExtent l="0" t="0" r="2540" b="6985"/>
            <wp:docPr id="2001618381" name="Picture 2" descr="A green circle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8381" name="Picture 2" descr="A green circle with blue circles&#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828713B" w14:textId="6CAED418" w:rsidR="005912DE" w:rsidRPr="005912DE" w:rsidRDefault="00F33652" w:rsidP="005912DE">
      <w:pPr>
        <w:pStyle w:val="Caption"/>
        <w:rPr>
          <w:rFonts w:ascii="Arial" w:hAnsi="Arial" w:cs="Arial"/>
          <w:i w:val="0"/>
          <w:iCs w:val="0"/>
          <w:color w:val="000000" w:themeColor="text1"/>
        </w:rPr>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2</w:t>
      </w:r>
      <w:r w:rsidR="005912DE" w:rsidRPr="005912DE">
        <w:rPr>
          <w:rFonts w:ascii="Arial" w:hAnsi="Arial" w:cs="Arial"/>
          <w:i w:val="0"/>
          <w:iCs w:val="0"/>
          <w:noProof/>
          <w:color w:val="000000" w:themeColor="text1"/>
        </w:rPr>
        <w:fldChar w:fldCharType="end"/>
      </w:r>
      <w:r w:rsidR="005912DE" w:rsidRPr="005912DE">
        <w:rPr>
          <w:rFonts w:ascii="Arial" w:hAnsi="Arial" w:cs="Arial"/>
          <w:i w:val="0"/>
          <w:iCs w:val="0"/>
          <w:noProof/>
          <w:color w:val="000000" w:themeColor="text1"/>
        </w:rPr>
        <w:t>: Second survey round of the delimiting strategy shown in Figure 1. The scenario, variables and legend are the same as Scenario 1.</w:t>
      </w:r>
    </w:p>
    <w:p w14:paraId="528CB6C7" w14:textId="7FBD3CB4"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second survey round (</w:t>
      </w:r>
      <w:r w:rsidR="00F33652">
        <w:rPr>
          <w:rFonts w:ascii="Arial" w:hAnsi="Arial" w:cs="Arial"/>
          <w:color w:val="000000" w:themeColor="text1"/>
        </w:rPr>
        <w:t xml:space="preserve">Supplementary </w:t>
      </w:r>
      <w:r w:rsidRPr="005912DE">
        <w:rPr>
          <w:rFonts w:ascii="Arial" w:hAnsi="Arial" w:cs="Arial"/>
          <w:color w:val="000000" w:themeColor="text1"/>
        </w:rPr>
        <w:t>Figure 2), you can see that some infected hosts occur in the survey band, but they are asymptomatic (blue dots), so no successful detection was made, and the strategy moves inwards again.</w:t>
      </w:r>
    </w:p>
    <w:p w14:paraId="7B4CE208" w14:textId="77777777" w:rsidR="005912DE" w:rsidRDefault="005912DE" w:rsidP="005912DE">
      <w:pPr>
        <w:keepNext/>
      </w:pPr>
      <w:r>
        <w:rPr>
          <w:noProof/>
          <w:color w:val="0070C0"/>
        </w:rPr>
        <w:lastRenderedPageBreak/>
        <w:drawing>
          <wp:inline distT="0" distB="0" distL="0" distR="0" wp14:anchorId="3EDF0AF7" wp14:editId="110E9696">
            <wp:extent cx="5731510" cy="5727065"/>
            <wp:effectExtent l="0" t="0" r="2540" b="6985"/>
            <wp:docPr id="1527241674" name="Picture 3" descr="A diagram of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41674" name="Picture 3" descr="A diagram of a circular object&#10;&#10;Description automatically generated with medium confidence"/>
                    <pic:cNvPicPr/>
                  </pic:nvPicPr>
                  <pic:blipFill>
                    <a:blip r:embed="rId9"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F8842C5" w14:textId="44C87D0A" w:rsidR="005912DE" w:rsidRDefault="00F33652" w:rsidP="005912DE">
      <w:pPr>
        <w:pStyle w:val="Caption"/>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3</w:t>
      </w:r>
      <w:r w:rsidR="005912DE" w:rsidRPr="005912DE">
        <w:rPr>
          <w:rFonts w:ascii="Arial" w:hAnsi="Arial" w:cs="Arial"/>
          <w:i w:val="0"/>
          <w:iCs w:val="0"/>
          <w:noProof/>
          <w:color w:val="000000" w:themeColor="text1"/>
        </w:rPr>
        <w:fldChar w:fldCharType="end"/>
      </w:r>
      <w:r w:rsidR="005912DE" w:rsidRPr="005912DE">
        <w:rPr>
          <w:rFonts w:ascii="Arial" w:hAnsi="Arial" w:cs="Arial"/>
          <w:i w:val="0"/>
          <w:iCs w:val="0"/>
          <w:noProof/>
          <w:color w:val="000000" w:themeColor="text1"/>
        </w:rPr>
        <w:t xml:space="preserve">: </w:t>
      </w:r>
      <w:r w:rsidR="005912DE">
        <w:rPr>
          <w:rFonts w:ascii="Arial" w:hAnsi="Arial" w:cs="Arial"/>
          <w:i w:val="0"/>
          <w:iCs w:val="0"/>
          <w:noProof/>
          <w:color w:val="000000" w:themeColor="text1"/>
        </w:rPr>
        <w:t>Third</w:t>
      </w:r>
      <w:r w:rsidR="005912DE" w:rsidRPr="005912DE">
        <w:rPr>
          <w:rFonts w:ascii="Arial" w:hAnsi="Arial" w:cs="Arial"/>
          <w:i w:val="0"/>
          <w:iCs w:val="0"/>
          <w:noProof/>
          <w:color w:val="000000" w:themeColor="text1"/>
        </w:rPr>
        <w:t xml:space="preserve"> survey round of the delimiting strategy shown in Figure 1. The scenario, variables and legend are the same as Scenario 1.</w:t>
      </w:r>
    </w:p>
    <w:p w14:paraId="39764EC4" w14:textId="14517371"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third survey round (</w:t>
      </w:r>
      <w:r w:rsidR="00F33652">
        <w:rPr>
          <w:rFonts w:ascii="Arial" w:hAnsi="Arial" w:cs="Arial"/>
          <w:color w:val="000000" w:themeColor="text1"/>
        </w:rPr>
        <w:t xml:space="preserve">Supplementary </w:t>
      </w:r>
      <w:r w:rsidRPr="005912DE">
        <w:rPr>
          <w:rFonts w:ascii="Arial" w:hAnsi="Arial" w:cs="Arial"/>
          <w:color w:val="000000" w:themeColor="text1"/>
        </w:rPr>
        <w:t>Figure 3), although there is at least one symptomatic host (pink dots), it was not detected (below the design prevalence of 0.01) and the Adaptive (Gamma Year) strategy moves further inward.</w:t>
      </w:r>
    </w:p>
    <w:p w14:paraId="0AB88ED2" w14:textId="77777777" w:rsidR="005912DE" w:rsidRDefault="005912DE" w:rsidP="005912DE">
      <w:pPr>
        <w:keepNext/>
      </w:pPr>
      <w:r>
        <w:rPr>
          <w:noProof/>
          <w:color w:val="0070C0"/>
        </w:rPr>
        <w:lastRenderedPageBreak/>
        <w:drawing>
          <wp:inline distT="0" distB="0" distL="0" distR="0" wp14:anchorId="60EDB171" wp14:editId="26150FDF">
            <wp:extent cx="5731510" cy="5727065"/>
            <wp:effectExtent l="0" t="0" r="2540" b="6985"/>
            <wp:docPr id="1659393982" name="Picture 4" descr="A diagram of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3982" name="Picture 4" descr="A diagram of a circular object&#10;&#10;Description automatically generated with medium confidence"/>
                    <pic:cNvPicPr/>
                  </pic:nvPicPr>
                  <pic:blipFill>
                    <a:blip r:embed="rId10"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654BCB0E" w14:textId="299DECBF" w:rsidR="005912DE" w:rsidRDefault="00F33652" w:rsidP="005912DE">
      <w:pPr>
        <w:pStyle w:val="Caption"/>
        <w:rPr>
          <w:color w:val="0070C0"/>
        </w:rPr>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4</w:t>
      </w:r>
      <w:r w:rsidR="005912DE" w:rsidRPr="005912DE">
        <w:rPr>
          <w:rFonts w:ascii="Arial" w:hAnsi="Arial" w:cs="Arial"/>
          <w:i w:val="0"/>
          <w:iCs w:val="0"/>
          <w:noProof/>
          <w:color w:val="000000" w:themeColor="text1"/>
        </w:rPr>
        <w:fldChar w:fldCharType="end"/>
      </w:r>
      <w:r w:rsidR="005912DE" w:rsidRPr="005912DE">
        <w:rPr>
          <w:rFonts w:ascii="Arial" w:hAnsi="Arial" w:cs="Arial"/>
          <w:i w:val="0"/>
          <w:iCs w:val="0"/>
          <w:noProof/>
          <w:color w:val="000000" w:themeColor="text1"/>
        </w:rPr>
        <w:t>:</w:t>
      </w:r>
      <w:r w:rsidR="005912DE">
        <w:rPr>
          <w:noProof/>
        </w:rPr>
        <w:t xml:space="preserve"> </w:t>
      </w:r>
      <w:r w:rsidR="005912DE">
        <w:rPr>
          <w:rFonts w:ascii="Arial" w:hAnsi="Arial" w:cs="Arial"/>
          <w:i w:val="0"/>
          <w:iCs w:val="0"/>
          <w:noProof/>
          <w:color w:val="000000" w:themeColor="text1"/>
        </w:rPr>
        <w:t>Fourth</w:t>
      </w:r>
      <w:r w:rsidR="005912DE" w:rsidRPr="005912DE">
        <w:rPr>
          <w:rFonts w:ascii="Arial" w:hAnsi="Arial" w:cs="Arial"/>
          <w:i w:val="0"/>
          <w:iCs w:val="0"/>
          <w:noProof/>
          <w:color w:val="000000" w:themeColor="text1"/>
        </w:rPr>
        <w:t xml:space="preserve"> survey round of the delimiting strategy shown in Figure 1. The scenario, variables and legend are the same as Scenario 1.</w:t>
      </w:r>
      <w:r w:rsidR="005912DE">
        <w:rPr>
          <w:rFonts w:ascii="Arial" w:hAnsi="Arial" w:cs="Arial"/>
          <w:i w:val="0"/>
          <w:iCs w:val="0"/>
          <w:noProof/>
          <w:color w:val="000000" w:themeColor="text1"/>
        </w:rPr>
        <w:t xml:space="preserve"> The red-filled circle shows a successful detection of a symptomatic tree.</w:t>
      </w:r>
    </w:p>
    <w:p w14:paraId="27B9BDD7" w14:textId="0B374E42"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fourth and final round of survey (</w:t>
      </w:r>
      <w:r w:rsidR="00F33652">
        <w:rPr>
          <w:rFonts w:ascii="Arial" w:hAnsi="Arial" w:cs="Arial"/>
          <w:color w:val="000000" w:themeColor="text1"/>
        </w:rPr>
        <w:t xml:space="preserve">Supplementary </w:t>
      </w:r>
      <w:r w:rsidRPr="005912DE">
        <w:rPr>
          <w:rFonts w:ascii="Arial" w:hAnsi="Arial" w:cs="Arial"/>
          <w:color w:val="000000" w:themeColor="text1"/>
        </w:rPr>
        <w:t>Figure 4), there are sufficient symptomatic hosts, a successful detection was made, and the strategy stops. The potential infested zone is the same as the shaded green area and the final capability score was 0.67. From this example, you can see that the performance of the Adaptive (Gamma Year) strategy was mainly affected by its small radii which were not large enough to include the asymptomatic hosts (this will become clearer when we look at the Gamma Gen strategies). You could also argue that the strategy’s performance was affected by the scarcity of symptomatic hosts. However, this “delayed” spread is typical of HLB. This is also why we noted in the discussion that our findings would likely differ if a different pest were simulated. Under the exact same scenario and starting point, the Adaptive (Gamma Year) strategy, still hampered by its relatively small radii, achieved capability scores of 0.80 and 0.89 when the duration of pest spread was accurately estimated or underestimated, respectively. In both cases, the strategy expanded outward as the delay allowed sufficient time for the simulated pest to "ramp up" its spread, leading to an increase in detectable symptomatic hosts.</w:t>
      </w:r>
    </w:p>
    <w:p w14:paraId="1BB4AE36" w14:textId="77777777" w:rsidR="005912DE" w:rsidRDefault="005912DE" w:rsidP="005912DE">
      <w:pPr>
        <w:rPr>
          <w:color w:val="0070C0"/>
        </w:rPr>
      </w:pPr>
    </w:p>
    <w:p w14:paraId="7D8BFD91" w14:textId="77777777" w:rsidR="005912DE" w:rsidRDefault="005912DE" w:rsidP="005912DE">
      <w:pPr>
        <w:rPr>
          <w:color w:val="0070C0"/>
        </w:rPr>
      </w:pPr>
    </w:p>
    <w:p w14:paraId="7E8BAD77" w14:textId="77777777" w:rsidR="005912DE" w:rsidRDefault="005912DE" w:rsidP="005912DE">
      <w:pPr>
        <w:keepNext/>
      </w:pPr>
      <w:r>
        <w:rPr>
          <w:noProof/>
          <w:color w:val="0070C0"/>
        </w:rPr>
        <w:drawing>
          <wp:inline distT="0" distB="0" distL="0" distR="0" wp14:anchorId="088A2026" wp14:editId="36A654EE">
            <wp:extent cx="5731510" cy="5727065"/>
            <wp:effectExtent l="0" t="0" r="2540" b="6985"/>
            <wp:docPr id="757839935" name="Picture 8" descr="A diagram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39935" name="Picture 8" descr="A diagram of a survey&#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F8AAFEE" w14:textId="1847089A" w:rsidR="005912DE" w:rsidRPr="005912DE" w:rsidRDefault="00F33652" w:rsidP="005912DE">
      <w:pPr>
        <w:pStyle w:val="Caption"/>
        <w:rPr>
          <w:rFonts w:ascii="Arial" w:hAnsi="Arial" w:cs="Arial"/>
          <w:i w:val="0"/>
          <w:iCs w:val="0"/>
          <w:color w:val="000000" w:themeColor="text1"/>
        </w:rPr>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5</w:t>
      </w:r>
      <w:r w:rsidR="005912DE" w:rsidRPr="005912DE">
        <w:rPr>
          <w:rFonts w:ascii="Arial" w:hAnsi="Arial" w:cs="Arial"/>
          <w:i w:val="0"/>
          <w:iCs w:val="0"/>
          <w:noProof/>
          <w:color w:val="000000" w:themeColor="text1"/>
        </w:rPr>
        <w:fldChar w:fldCharType="end"/>
      </w:r>
      <w:r w:rsidR="005912DE" w:rsidRPr="005912DE">
        <w:rPr>
          <w:rFonts w:ascii="Arial" w:hAnsi="Arial" w:cs="Arial"/>
          <w:i w:val="0"/>
          <w:iCs w:val="0"/>
          <w:noProof/>
          <w:color w:val="000000" w:themeColor="text1"/>
        </w:rPr>
        <w:t>: An example of the Adaptive (Gamma Gen) strategy in the same scenario and starting point as the Adaptive (Gamma Year) strategy in Figures 1-4.</w:t>
      </w:r>
      <w:r w:rsidR="00745293">
        <w:rPr>
          <w:rFonts w:ascii="Arial" w:hAnsi="Arial" w:cs="Arial"/>
          <w:i w:val="0"/>
          <w:iCs w:val="0"/>
          <w:noProof/>
          <w:color w:val="000000" w:themeColor="text1"/>
        </w:rPr>
        <w:t xml:space="preserve"> IE generational spread distance was matched with the true value (</w:t>
      </w:r>
      <w:r w:rsidR="005B63A2">
        <w:rPr>
          <w:rFonts w:ascii="Arial" w:hAnsi="Arial" w:cs="Arial"/>
          <w:i w:val="0"/>
          <w:iCs w:val="0"/>
          <w:noProof/>
          <w:color w:val="000000" w:themeColor="text1"/>
        </w:rPr>
        <w:t>7</w:t>
      </w:r>
      <w:r w:rsidR="00745293">
        <w:rPr>
          <w:rFonts w:ascii="Arial" w:hAnsi="Arial" w:cs="Arial"/>
          <w:i w:val="0"/>
          <w:iCs w:val="0"/>
          <w:noProof/>
          <w:color w:val="000000" w:themeColor="text1"/>
        </w:rPr>
        <w:t>50 m/gen).</w:t>
      </w:r>
      <w:r w:rsidR="005912DE" w:rsidRPr="005912DE">
        <w:rPr>
          <w:rFonts w:ascii="Arial" w:hAnsi="Arial" w:cs="Arial"/>
          <w:i w:val="0"/>
          <w:iCs w:val="0"/>
          <w:noProof/>
          <w:color w:val="000000" w:themeColor="text1"/>
        </w:rPr>
        <w:t xml:space="preserve"> Legend remains the same as the previous figures.</w:t>
      </w:r>
    </w:p>
    <w:p w14:paraId="168C277D" w14:textId="32A8ADF0" w:rsidR="005912DE" w:rsidRPr="005912DE" w:rsidRDefault="005912DE" w:rsidP="005912DE">
      <w:pPr>
        <w:rPr>
          <w:rFonts w:ascii="Arial" w:hAnsi="Arial" w:cs="Arial"/>
          <w:color w:val="000000" w:themeColor="text1"/>
        </w:rPr>
      </w:pPr>
      <w:r w:rsidRPr="005912DE">
        <w:rPr>
          <w:rFonts w:ascii="Arial" w:hAnsi="Arial" w:cs="Arial"/>
          <w:color w:val="000000" w:themeColor="text1"/>
        </w:rPr>
        <w:t xml:space="preserve">In contrast, when the Adaptive (Gamma Gen) strategy was applied to the same scenario, it achieved a capability of 1. As seen from </w:t>
      </w:r>
      <w:r w:rsidR="00F33652">
        <w:rPr>
          <w:rFonts w:ascii="Arial" w:hAnsi="Arial" w:cs="Arial"/>
          <w:color w:val="000000" w:themeColor="text1"/>
        </w:rPr>
        <w:t xml:space="preserve">Supplementary </w:t>
      </w:r>
      <w:r w:rsidRPr="005912DE">
        <w:rPr>
          <w:rFonts w:ascii="Arial" w:hAnsi="Arial" w:cs="Arial"/>
          <w:color w:val="000000" w:themeColor="text1"/>
        </w:rPr>
        <w:t xml:space="preserve">Figure 5, its radii are large enough to encompass the extent of the pest spread which included both asymptomatic and symptomatic hosts (Note that the symptomatic and asymptomatic status of the hosts in </w:t>
      </w:r>
      <w:r w:rsidR="00FF4D50">
        <w:rPr>
          <w:rFonts w:ascii="Arial" w:hAnsi="Arial" w:cs="Arial"/>
          <w:color w:val="000000" w:themeColor="text1"/>
        </w:rPr>
        <w:t xml:space="preserve">Supplementary </w:t>
      </w:r>
      <w:r w:rsidRPr="005912DE">
        <w:rPr>
          <w:rFonts w:ascii="Arial" w:hAnsi="Arial" w:cs="Arial"/>
          <w:color w:val="000000" w:themeColor="text1"/>
        </w:rPr>
        <w:t xml:space="preserve">Figure 5 reflect their status at the end of the delimiting strategy). While it may seem like the large area covered would result in poor Effort scores, only 894 hosts were inspected for this example (this is </w:t>
      </w:r>
      <w:proofErr w:type="gramStart"/>
      <w:r w:rsidRPr="005912DE">
        <w:rPr>
          <w:rFonts w:ascii="Arial" w:hAnsi="Arial" w:cs="Arial"/>
          <w:color w:val="000000" w:themeColor="text1"/>
        </w:rPr>
        <w:t>due to the effect</w:t>
      </w:r>
      <w:proofErr w:type="gramEnd"/>
      <w:r w:rsidRPr="005912DE">
        <w:rPr>
          <w:rFonts w:ascii="Arial" w:hAnsi="Arial" w:cs="Arial"/>
          <w:color w:val="000000" w:themeColor="text1"/>
        </w:rPr>
        <w:t xml:space="preserve"> of the </w:t>
      </w:r>
      <w:proofErr w:type="spellStart"/>
      <w:r w:rsidRPr="005912DE">
        <w:rPr>
          <w:rFonts w:ascii="Arial" w:hAnsi="Arial" w:cs="Arial"/>
          <w:color w:val="000000" w:themeColor="text1"/>
        </w:rPr>
        <w:t>RiBESS</w:t>
      </w:r>
      <w:proofErr w:type="spellEnd"/>
      <w:r w:rsidRPr="005912DE">
        <w:rPr>
          <w:rFonts w:ascii="Arial" w:hAnsi="Arial" w:cs="Arial"/>
          <w:color w:val="000000" w:themeColor="text1"/>
        </w:rPr>
        <w:t>+ equation).</w:t>
      </w:r>
    </w:p>
    <w:p w14:paraId="19D39AB6" w14:textId="77777777" w:rsidR="005912DE" w:rsidRDefault="005912DE" w:rsidP="005912DE">
      <w:pPr>
        <w:keepNext/>
      </w:pPr>
      <w:r>
        <w:rPr>
          <w:noProof/>
          <w:color w:val="0070C0"/>
        </w:rPr>
        <w:lastRenderedPageBreak/>
        <w:drawing>
          <wp:inline distT="0" distB="0" distL="0" distR="0" wp14:anchorId="378FE715" wp14:editId="65C44C0C">
            <wp:extent cx="5731510" cy="5727046"/>
            <wp:effectExtent l="0" t="0" r="2540" b="7620"/>
            <wp:docPr id="1728364147" name="Picture 9" descr="A diagram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147" name="Picture 9" descr="A diagram of a survey&#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731510" cy="5727046"/>
                    </a:xfrm>
                    <a:prstGeom prst="rect">
                      <a:avLst/>
                    </a:prstGeom>
                  </pic:spPr>
                </pic:pic>
              </a:graphicData>
            </a:graphic>
          </wp:inline>
        </w:drawing>
      </w:r>
    </w:p>
    <w:p w14:paraId="65E309B6" w14:textId="49BA0993" w:rsidR="005912DE" w:rsidRPr="005912DE" w:rsidRDefault="00F33652" w:rsidP="005912DE">
      <w:pPr>
        <w:pStyle w:val="Caption"/>
        <w:rPr>
          <w:rFonts w:ascii="Arial" w:hAnsi="Arial" w:cs="Arial"/>
          <w:i w:val="0"/>
          <w:iCs w:val="0"/>
          <w:color w:val="000000" w:themeColor="text1"/>
        </w:rPr>
      </w:pPr>
      <w:r>
        <w:rPr>
          <w:rFonts w:ascii="Arial" w:hAnsi="Arial" w:cs="Arial"/>
          <w:i w:val="0"/>
          <w:iCs w:val="0"/>
          <w:color w:val="000000" w:themeColor="text1"/>
        </w:rPr>
        <w:t xml:space="preserve">Supplementary </w:t>
      </w:r>
      <w:r w:rsidR="005912DE" w:rsidRPr="005912DE">
        <w:rPr>
          <w:rFonts w:ascii="Arial" w:hAnsi="Arial" w:cs="Arial"/>
          <w:i w:val="0"/>
          <w:iCs w:val="0"/>
          <w:color w:val="000000" w:themeColor="text1"/>
        </w:rPr>
        <w:t xml:space="preserve">Figure </w:t>
      </w:r>
      <w:r w:rsidR="005912DE" w:rsidRPr="005912DE">
        <w:rPr>
          <w:rFonts w:ascii="Arial" w:hAnsi="Arial" w:cs="Arial"/>
          <w:i w:val="0"/>
          <w:iCs w:val="0"/>
          <w:color w:val="000000" w:themeColor="text1"/>
        </w:rPr>
        <w:fldChar w:fldCharType="begin"/>
      </w:r>
      <w:r w:rsidR="005912DE" w:rsidRPr="005912DE">
        <w:rPr>
          <w:rFonts w:ascii="Arial" w:hAnsi="Arial" w:cs="Arial"/>
          <w:i w:val="0"/>
          <w:iCs w:val="0"/>
          <w:color w:val="000000" w:themeColor="text1"/>
        </w:rPr>
        <w:instrText xml:space="preserve"> SEQ Figure \* ARABIC </w:instrText>
      </w:r>
      <w:r w:rsidR="005912DE" w:rsidRPr="005912DE">
        <w:rPr>
          <w:rFonts w:ascii="Arial" w:hAnsi="Arial" w:cs="Arial"/>
          <w:i w:val="0"/>
          <w:iCs w:val="0"/>
          <w:color w:val="000000" w:themeColor="text1"/>
        </w:rPr>
        <w:fldChar w:fldCharType="separate"/>
      </w:r>
      <w:r w:rsidR="005912DE" w:rsidRPr="005912DE">
        <w:rPr>
          <w:rFonts w:ascii="Arial" w:hAnsi="Arial" w:cs="Arial"/>
          <w:i w:val="0"/>
          <w:iCs w:val="0"/>
          <w:noProof/>
          <w:color w:val="000000" w:themeColor="text1"/>
        </w:rPr>
        <w:t>6</w:t>
      </w:r>
      <w:r w:rsidR="005912DE" w:rsidRPr="005912DE">
        <w:rPr>
          <w:rFonts w:ascii="Arial" w:hAnsi="Arial" w:cs="Arial"/>
          <w:i w:val="0"/>
          <w:iCs w:val="0"/>
          <w:noProof/>
          <w:color w:val="000000" w:themeColor="text1"/>
        </w:rPr>
        <w:fldChar w:fldCharType="end"/>
      </w:r>
      <w:r w:rsidR="005912DE" w:rsidRPr="005912DE">
        <w:rPr>
          <w:rFonts w:ascii="Arial" w:hAnsi="Arial" w:cs="Arial"/>
          <w:i w:val="0"/>
          <w:iCs w:val="0"/>
          <w:noProof/>
          <w:color w:val="000000" w:themeColor="text1"/>
        </w:rPr>
        <w:t>: An example of the Adaptive (Gamma Gen) strategy in the same scenario as shown in Figure 5, except that the IE pest spread duration was underestimated (IE pest spread duration was estimated to be 3 years when the pest had been spreading for 4 years). Legend remains the same as in previous figures.</w:t>
      </w:r>
    </w:p>
    <w:p w14:paraId="51F883E7" w14:textId="2A672D8A" w:rsidR="005912DE" w:rsidRPr="005912DE" w:rsidRDefault="00F33652" w:rsidP="005912DE">
      <w:pPr>
        <w:rPr>
          <w:rFonts w:ascii="Arial" w:hAnsi="Arial" w:cs="Arial"/>
          <w:color w:val="000000" w:themeColor="text1"/>
        </w:rPr>
      </w:pPr>
      <w:r>
        <w:rPr>
          <w:rFonts w:ascii="Arial" w:hAnsi="Arial" w:cs="Arial"/>
          <w:color w:val="000000" w:themeColor="text1"/>
        </w:rPr>
        <w:t xml:space="preserve">Supplementary </w:t>
      </w:r>
      <w:r w:rsidR="005912DE" w:rsidRPr="005912DE">
        <w:rPr>
          <w:rFonts w:ascii="Arial" w:hAnsi="Arial" w:cs="Arial"/>
          <w:color w:val="000000" w:themeColor="text1"/>
        </w:rPr>
        <w:t>Figure 6 shows the exact same scenario as the previous example except that the duration of pest spread was underestimated. The Adaptive (Gamma Gen) strategy achieved a capability score of only 0.94, primarily because, under these circumstances, its radius was not sufficiently large to contain and delimit all infected hosts.</w:t>
      </w:r>
    </w:p>
    <w:p w14:paraId="47545DE6" w14:textId="45E90744" w:rsidR="005912DE" w:rsidRPr="005912DE" w:rsidRDefault="005912DE" w:rsidP="005912DE">
      <w:pPr>
        <w:rPr>
          <w:rFonts w:ascii="Arial" w:hAnsi="Arial" w:cs="Arial"/>
          <w:color w:val="000000" w:themeColor="text1"/>
          <w:lang w:val="en-US"/>
        </w:rPr>
      </w:pPr>
      <w:r w:rsidRPr="005912DE">
        <w:rPr>
          <w:rFonts w:ascii="Arial" w:hAnsi="Arial" w:cs="Arial"/>
          <w:color w:val="000000" w:themeColor="text1"/>
        </w:rPr>
        <w:t xml:space="preserve">In summary, the Gamma Gen strategies performed well when the duration of pest spread was overestimated, as their larger radii were able to encompass both symptomatic and asymptomatic hosts. However, as the pest spread duration increased, the relative capability of these radii decreased, leading to a decline in performance. Conversely, the Gamma Year and Linear strategies consistently had radii that were insufficient to encompass both symptomatic and asymptomatic hosts. Their performance improved with longer pest spread durations due to the higher number of symptomatic hosts, which facilitated more successful detections. As for the </w:t>
      </w:r>
      <w:proofErr w:type="gramStart"/>
      <w:r w:rsidRPr="005912DE">
        <w:rPr>
          <w:rFonts w:ascii="Arial" w:hAnsi="Arial" w:cs="Arial"/>
          <w:color w:val="000000" w:themeColor="text1"/>
        </w:rPr>
        <w:t>Multi-foci</w:t>
      </w:r>
      <w:proofErr w:type="gramEnd"/>
      <w:r w:rsidRPr="005912DE">
        <w:rPr>
          <w:rFonts w:ascii="Arial" w:hAnsi="Arial" w:cs="Arial"/>
          <w:color w:val="000000" w:themeColor="text1"/>
        </w:rPr>
        <w:t xml:space="preserve"> strategy, its performance is also explained by the increased number of successful detections with longer pest spread durations.</w:t>
      </w:r>
    </w:p>
    <w:p w14:paraId="3EA1AAE8" w14:textId="2E3E0F65" w:rsidR="00517BE3" w:rsidRPr="00E463FC" w:rsidRDefault="00B76724" w:rsidP="00517BE3">
      <w:pPr>
        <w:pStyle w:val="Heading2"/>
        <w:rPr>
          <w:rFonts w:ascii="Arial" w:hAnsi="Arial" w:cs="Arial"/>
          <w:lang w:val="en-US"/>
        </w:rPr>
      </w:pPr>
      <w:bookmarkStart w:id="1" w:name="_Toc176018321"/>
      <w:r>
        <w:rPr>
          <w:rFonts w:ascii="Arial" w:hAnsi="Arial" w:cs="Arial"/>
          <w:lang w:val="en-US"/>
        </w:rPr>
        <w:lastRenderedPageBreak/>
        <w:t xml:space="preserve">Supplementary </w:t>
      </w:r>
      <w:r w:rsidR="00517BE3">
        <w:rPr>
          <w:rFonts w:ascii="Arial" w:hAnsi="Arial" w:cs="Arial"/>
          <w:lang w:val="en-US"/>
        </w:rPr>
        <w:t>Figure</w:t>
      </w:r>
      <w:bookmarkEnd w:id="1"/>
      <w:r>
        <w:rPr>
          <w:rFonts w:ascii="Arial" w:hAnsi="Arial" w:cs="Arial"/>
          <w:lang w:val="en-US"/>
        </w:rPr>
        <w:t>s</w:t>
      </w:r>
    </w:p>
    <w:p w14:paraId="74B8C1D9" w14:textId="15B791DD" w:rsidR="00517BE3" w:rsidRDefault="00745293" w:rsidP="00517BE3">
      <w:pPr>
        <w:rPr>
          <w:color w:val="0E2841" w:themeColor="text2"/>
          <w:sz w:val="18"/>
          <w:szCs w:val="18"/>
          <w:lang w:val="en-US"/>
        </w:rPr>
      </w:pPr>
      <w:r>
        <w:rPr>
          <w:noProof/>
          <w:color w:val="0E2841" w:themeColor="text2"/>
          <w:sz w:val="18"/>
          <w:szCs w:val="18"/>
          <w:lang w:val="en-US"/>
        </w:rPr>
        <w:drawing>
          <wp:inline distT="0" distB="0" distL="0" distR="0" wp14:anchorId="3BCC4F6D" wp14:editId="3E8DECDA">
            <wp:extent cx="5797769" cy="5153573"/>
            <wp:effectExtent l="0" t="0" r="0" b="9525"/>
            <wp:docPr id="2051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230" name="Picture 1"/>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5807038" cy="5161812"/>
                    </a:xfrm>
                    <a:prstGeom prst="rect">
                      <a:avLst/>
                    </a:prstGeom>
                    <a:noFill/>
                    <a:ln>
                      <a:noFill/>
                    </a:ln>
                  </pic:spPr>
                </pic:pic>
              </a:graphicData>
            </a:graphic>
          </wp:inline>
        </w:drawing>
      </w:r>
    </w:p>
    <w:p w14:paraId="6EF18735" w14:textId="6566B1D1"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1</w:t>
      </w:r>
      <w:r>
        <w:rPr>
          <w:rFonts w:ascii="Arial" w:hAnsi="Arial" w:cs="Arial"/>
          <w:color w:val="0E2841" w:themeColor="text2"/>
          <w:sz w:val="18"/>
          <w:szCs w:val="18"/>
          <w:lang w:val="en-US"/>
        </w:rPr>
        <w:t xml:space="preserve">: The change in mean disease prevalence of the host landscape types generated with the three different host distribution methods and with different levels of clustering. The </w:t>
      </w:r>
      <w:r w:rsidR="00F73BB6">
        <w:rPr>
          <w:rFonts w:ascii="Arial" w:hAnsi="Arial" w:cs="Arial"/>
          <w:color w:val="0E2841" w:themeColor="text2"/>
          <w:sz w:val="18"/>
          <w:szCs w:val="18"/>
          <w:lang w:val="en-US"/>
        </w:rPr>
        <w:t>dotted lines</w:t>
      </w:r>
      <w:r>
        <w:rPr>
          <w:rFonts w:ascii="Arial" w:hAnsi="Arial" w:cs="Arial"/>
          <w:color w:val="0E2841" w:themeColor="text2"/>
          <w:sz w:val="18"/>
          <w:szCs w:val="18"/>
          <w:lang w:val="en-US"/>
        </w:rPr>
        <w:t xml:space="preserve"> represent the 95% quartile range which are estimated from 500 realizations for each year.</w:t>
      </w:r>
    </w:p>
    <w:p w14:paraId="42DCF351" w14:textId="0764D650" w:rsidR="00517BE3" w:rsidRDefault="0074529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0ED25693" wp14:editId="4084B7DA">
            <wp:extent cx="5725795" cy="4580636"/>
            <wp:effectExtent l="0" t="0" r="8255" b="0"/>
            <wp:docPr id="87972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2506" name="Picture 2"/>
                    <pic:cNvPicPr>
                      <a:picLocks noChangeAspect="1" noChangeArrowheads="1"/>
                    </pic:cNvPicPr>
                  </pic:nvPicPr>
                  <pic:blipFill>
                    <a:blip r:embed="rId14" cstate="screen">
                      <a:extLst>
                        <a:ext uri="{28A0092B-C50C-407E-A947-70E740481C1C}">
                          <a14:useLocalDpi xmlns:a14="http://schemas.microsoft.com/office/drawing/2010/main"/>
                        </a:ext>
                      </a:extLst>
                    </a:blip>
                    <a:stretch>
                      <a:fillRect/>
                    </a:stretch>
                  </pic:blipFill>
                  <pic:spPr bwMode="auto">
                    <a:xfrm>
                      <a:off x="0" y="0"/>
                      <a:ext cx="5725795" cy="4580636"/>
                    </a:xfrm>
                    <a:prstGeom prst="rect">
                      <a:avLst/>
                    </a:prstGeom>
                    <a:noFill/>
                    <a:ln>
                      <a:noFill/>
                    </a:ln>
                  </pic:spPr>
                </pic:pic>
              </a:graphicData>
            </a:graphic>
          </wp:inline>
        </w:drawing>
      </w:r>
    </w:p>
    <w:p w14:paraId="316F3608" w14:textId="2612F203"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2</w:t>
      </w:r>
      <w:r>
        <w:rPr>
          <w:rFonts w:ascii="Arial" w:hAnsi="Arial" w:cs="Arial"/>
          <w:color w:val="0E2841" w:themeColor="text2"/>
          <w:sz w:val="18"/>
          <w:szCs w:val="18"/>
          <w:lang w:val="en-US"/>
        </w:rPr>
        <w:t xml:space="preserve">: Graph showing the change in the percentage of susceptible and infectious hosts in the population for each of the host landscape types. </w:t>
      </w:r>
      <w:r w:rsidR="00F73BB6">
        <w:rPr>
          <w:rFonts w:ascii="Arial" w:hAnsi="Arial" w:cs="Arial"/>
          <w:color w:val="0E2841" w:themeColor="text2"/>
          <w:sz w:val="18"/>
          <w:szCs w:val="18"/>
          <w:lang w:val="en-US"/>
        </w:rPr>
        <w:t>Dotted lines</w:t>
      </w:r>
      <w:r>
        <w:rPr>
          <w:rFonts w:ascii="Arial" w:hAnsi="Arial" w:cs="Arial"/>
          <w:color w:val="0E2841" w:themeColor="text2"/>
          <w:sz w:val="18"/>
          <w:szCs w:val="18"/>
          <w:lang w:val="en-US"/>
        </w:rPr>
        <w:t xml:space="preserve"> represent the 95% quartile range which are estimated from 500 realizations for each year.</w:t>
      </w:r>
    </w:p>
    <w:p w14:paraId="12788EF3" w14:textId="5A2EC7E9" w:rsidR="00517BE3" w:rsidRDefault="0074529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1E40F732" wp14:editId="7899D4C6">
            <wp:extent cx="5725795" cy="6400800"/>
            <wp:effectExtent l="0" t="0" r="8255" b="0"/>
            <wp:docPr id="367810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725795" cy="6400800"/>
                    </a:xfrm>
                    <a:prstGeom prst="rect">
                      <a:avLst/>
                    </a:prstGeom>
                    <a:noFill/>
                    <a:ln>
                      <a:noFill/>
                    </a:ln>
                  </pic:spPr>
                </pic:pic>
              </a:graphicData>
            </a:graphic>
          </wp:inline>
        </w:drawing>
      </w:r>
    </w:p>
    <w:p w14:paraId="4EA74373" w14:textId="76382D39" w:rsidR="00517BE3" w:rsidRPr="00626F77"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Graph showing the results of the line method used to parameterize</w:t>
      </w:r>
      <w:r w:rsidRPr="008B0F9F">
        <w:rPr>
          <w:rFonts w:ascii="Arial" w:hAnsi="Arial" w:cs="Arial"/>
          <w:color w:val="0E2841" w:themeColor="text2"/>
          <w:sz w:val="18"/>
          <w:szCs w:val="18"/>
          <w:lang w:val="en-US"/>
        </w:rPr>
        <w:t xml:space="preserve"> the baseline infection rate </w:t>
      </w:r>
      <w:r w:rsidRPr="008B0F9F">
        <w:rPr>
          <w:rFonts w:ascii="Arial" w:hAnsi="Arial" w:cs="Arial"/>
          <w:color w:val="0E2841" w:themeColor="text2"/>
          <w:sz w:val="18"/>
          <w:szCs w:val="18"/>
        </w:rPr>
        <w:t>(</w:t>
      </w:r>
      <m:oMath>
        <m:r>
          <w:rPr>
            <w:rFonts w:ascii="Cambria Math" w:hAnsi="Cambria Math" w:cs="Arial"/>
            <w:color w:val="0E2841" w:themeColor="text2"/>
            <w:sz w:val="18"/>
            <w:szCs w:val="18"/>
          </w:rPr>
          <m:t>β</m:t>
        </m:r>
      </m:oMath>
      <w:r w:rsidRPr="008B0F9F">
        <w:rPr>
          <w:rFonts w:ascii="Arial" w:eastAsiaTheme="minorEastAsia" w:hAnsi="Arial" w:cs="Arial"/>
          <w:color w:val="0E2841" w:themeColor="text2"/>
          <w:sz w:val="18"/>
          <w:szCs w:val="18"/>
        </w:rPr>
        <w:t>)</w:t>
      </w:r>
      <w:r w:rsidRPr="008B0F9F">
        <w:rPr>
          <w:rFonts w:ascii="Arial" w:hAnsi="Arial" w:cs="Arial"/>
          <w:color w:val="0E2841" w:themeColor="text2"/>
          <w:sz w:val="18"/>
          <w:szCs w:val="18"/>
        </w:rPr>
        <w:t xml:space="preserve"> to achieve a median prevalence level of 50% after 5 years. Error envelope represents the interquartile range.</w:t>
      </w:r>
    </w:p>
    <w:p w14:paraId="27B87289" w14:textId="6F0F1FCC" w:rsidR="00517BE3" w:rsidRDefault="0074529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A68D8A4" wp14:editId="3838DD98">
            <wp:extent cx="6521450" cy="6705564"/>
            <wp:effectExtent l="0" t="0" r="0" b="635"/>
            <wp:docPr id="545402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2198" name="Picture 4"/>
                    <pic:cNvPicPr>
                      <a:picLocks noChangeAspect="1" noChangeArrowheads="1"/>
                    </pic:cNvPicPr>
                  </pic:nvPicPr>
                  <pic:blipFill>
                    <a:blip r:embed="rId16" cstate="screen">
                      <a:extLst>
                        <a:ext uri="{28A0092B-C50C-407E-A947-70E740481C1C}">
                          <a14:useLocalDpi xmlns:a14="http://schemas.microsoft.com/office/drawing/2010/main"/>
                        </a:ext>
                      </a:extLst>
                    </a:blip>
                    <a:stretch>
                      <a:fillRect/>
                    </a:stretch>
                  </pic:blipFill>
                  <pic:spPr bwMode="auto">
                    <a:xfrm>
                      <a:off x="0" y="0"/>
                      <a:ext cx="6539770" cy="6724402"/>
                    </a:xfrm>
                    <a:prstGeom prst="rect">
                      <a:avLst/>
                    </a:prstGeom>
                    <a:noFill/>
                    <a:ln>
                      <a:noFill/>
                    </a:ln>
                  </pic:spPr>
                </pic:pic>
              </a:graphicData>
            </a:graphic>
          </wp:inline>
        </w:drawing>
      </w:r>
    </w:p>
    <w:p w14:paraId="6A0EC7B6" w14:textId="77C11638"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w:t>
      </w:r>
      <w:r w:rsidR="00192CD9">
        <w:rPr>
          <w:rFonts w:ascii="Arial" w:hAnsi="Arial" w:cs="Arial"/>
          <w:color w:val="0E2841" w:themeColor="text2"/>
          <w:sz w:val="18"/>
          <w:szCs w:val="18"/>
        </w:rPr>
        <w:t xml:space="preserve"> (a), Efficiency (b), Effort (c)</w:t>
      </w:r>
      <w:r w:rsidRPr="00264715">
        <w:rPr>
          <w:rFonts w:ascii="Arial" w:hAnsi="Arial" w:cs="Arial"/>
          <w:color w:val="0E2841" w:themeColor="text2"/>
          <w:sz w:val="18"/>
          <w:szCs w:val="18"/>
        </w:rPr>
        <w:t xml:space="preserve"> scores</w:t>
      </w:r>
      <w:r w:rsidR="00192CD9">
        <w:rPr>
          <w:rFonts w:ascii="Arial" w:hAnsi="Arial" w:cs="Arial"/>
          <w:color w:val="0E2841" w:themeColor="text2"/>
          <w:sz w:val="18"/>
          <w:szCs w:val="18"/>
        </w:rPr>
        <w:t>, and Number of Survey Rounds (d)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w:t>
      </w:r>
      <w:r>
        <w:rPr>
          <w:rFonts w:ascii="Arial" w:hAnsi="Arial" w:cs="Arial"/>
          <w:color w:val="0E2841" w:themeColor="text2"/>
          <w:sz w:val="18"/>
          <w:szCs w:val="18"/>
        </w:rPr>
        <w:t xml:space="preserve"> 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w:t>
      </w:r>
      <w:r w:rsidRPr="00B85710">
        <w:rPr>
          <w:rFonts w:ascii="Arial" w:hAnsi="Arial" w:cs="Arial"/>
          <w:color w:val="0E2841" w:themeColor="text2"/>
          <w:sz w:val="18"/>
          <w:szCs w:val="18"/>
        </w:rPr>
        <w:t xml:space="preserve"> </w:t>
      </w:r>
      <w:r>
        <w:rPr>
          <w:rFonts w:ascii="Arial" w:hAnsi="Arial" w:cs="Arial"/>
          <w:color w:val="0E2841" w:themeColor="text2"/>
          <w:sz w:val="18"/>
          <w:szCs w:val="18"/>
        </w:rPr>
        <w:t xml:space="preserve">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2AF549F" w14:textId="04E1438A"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317AB4E" wp14:editId="79FE9F79">
            <wp:extent cx="6464300" cy="6622109"/>
            <wp:effectExtent l="0" t="0" r="0" b="7620"/>
            <wp:docPr id="1798684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4399" name="Picture 8"/>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6479122" cy="6637293"/>
                    </a:xfrm>
                    <a:prstGeom prst="rect">
                      <a:avLst/>
                    </a:prstGeom>
                    <a:noFill/>
                    <a:ln>
                      <a:noFill/>
                    </a:ln>
                  </pic:spPr>
                </pic:pic>
              </a:graphicData>
            </a:graphic>
          </wp:inline>
        </w:drawing>
      </w:r>
    </w:p>
    <w:p w14:paraId="5FB54AEE" w14:textId="3D79C8AE" w:rsidR="00517BE3" w:rsidRPr="00192CD9"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192CD9">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sidR="00192CD9">
        <w:rPr>
          <w:rFonts w:ascii="Arial" w:hAnsi="Arial" w:cs="Arial"/>
          <w:color w:val="0E2841" w:themeColor="text2"/>
          <w:sz w:val="18"/>
          <w:szCs w:val="18"/>
          <w:lang w:val="en-US"/>
        </w:rPr>
        <w:t xml:space="preserve">in </w:t>
      </w:r>
      <w:r w:rsidR="00192CD9">
        <w:rPr>
          <w:rFonts w:ascii="Arial" w:hAnsi="Arial" w:cs="Arial"/>
          <w:color w:val="0E2841" w:themeColor="text2"/>
          <w:sz w:val="18"/>
          <w:szCs w:val="18"/>
        </w:rPr>
        <w:t>Capability (a), Efficiency (b), Effort (c)</w:t>
      </w:r>
      <w:r w:rsidR="00192CD9" w:rsidRPr="00264715">
        <w:rPr>
          <w:rFonts w:ascii="Arial" w:hAnsi="Arial" w:cs="Arial"/>
          <w:color w:val="0E2841" w:themeColor="text2"/>
          <w:sz w:val="18"/>
          <w:szCs w:val="18"/>
        </w:rPr>
        <w:t xml:space="preserve"> scores</w:t>
      </w:r>
      <w:r w:rsidR="00192CD9">
        <w:rPr>
          <w:rFonts w:ascii="Arial" w:hAnsi="Arial" w:cs="Arial"/>
          <w:color w:val="0E2841" w:themeColor="text2"/>
          <w:sz w:val="18"/>
          <w:szCs w:val="18"/>
        </w:rPr>
        <w:t xml:space="preserve">, and Number of Survey Rounds (d) </w:t>
      </w:r>
      <w:r>
        <w:rPr>
          <w:rFonts w:ascii="Arial" w:hAnsi="Arial" w:cs="Arial"/>
          <w:color w:val="0E2841" w:themeColor="text2"/>
          <w:sz w:val="18"/>
          <w:szCs w:val="18"/>
        </w:rPr>
        <w:t>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025C792" w14:textId="28E74E41"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E192805" wp14:editId="3B926377">
            <wp:extent cx="6451600" cy="6629953"/>
            <wp:effectExtent l="0" t="0" r="6350" b="0"/>
            <wp:docPr id="2090419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19353" name="Picture 12"/>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6468535" cy="6647356"/>
                    </a:xfrm>
                    <a:prstGeom prst="rect">
                      <a:avLst/>
                    </a:prstGeom>
                    <a:noFill/>
                    <a:ln>
                      <a:noFill/>
                    </a:ln>
                  </pic:spPr>
                </pic:pic>
              </a:graphicData>
            </a:graphic>
          </wp:inline>
        </w:drawing>
      </w:r>
    </w:p>
    <w:p w14:paraId="2EEF5CF3" w14:textId="40173612" w:rsidR="00E20B00" w:rsidRDefault="00517BE3" w:rsidP="00517BE3">
      <w:pPr>
        <w:rPr>
          <w:rFonts w:ascii="Arial" w:hAnsi="Arial" w:cs="Arial"/>
          <w:color w:val="0E2841" w:themeColor="text2"/>
          <w:sz w:val="18"/>
          <w:szCs w:val="18"/>
        </w:rPr>
        <w:sectPr w:rsidR="00E20B00" w:rsidSect="00517BE3">
          <w:footerReference w:type="default" r:id="rId19"/>
          <w:pgSz w:w="11906" w:h="16838"/>
          <w:pgMar w:top="1440" w:right="1440" w:bottom="1440" w:left="1440" w:header="709" w:footer="709" w:gutter="0"/>
          <w:cols w:space="708"/>
          <w:docGrid w:linePitch="360"/>
        </w:sectPr>
      </w:pPr>
      <w:r w:rsidRPr="008B0F9F">
        <w:rPr>
          <w:rFonts w:ascii="Arial" w:hAnsi="Arial" w:cs="Arial"/>
          <w:color w:val="0E2841" w:themeColor="text2"/>
          <w:sz w:val="18"/>
          <w:szCs w:val="18"/>
          <w:lang w:val="en-US"/>
        </w:rPr>
        <w:t>Figure S</w:t>
      </w:r>
      <w:r w:rsidR="00192CD9">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w:t>
      </w:r>
      <w:r w:rsidR="00192CD9">
        <w:rPr>
          <w:rFonts w:ascii="Arial" w:hAnsi="Arial" w:cs="Arial"/>
          <w:color w:val="0E2841" w:themeColor="text2"/>
          <w:sz w:val="18"/>
          <w:szCs w:val="18"/>
          <w:lang w:val="en-US"/>
        </w:rPr>
        <w:t xml:space="preserve">in </w:t>
      </w:r>
      <w:r w:rsidR="00192CD9">
        <w:rPr>
          <w:rFonts w:ascii="Arial" w:hAnsi="Arial" w:cs="Arial"/>
          <w:color w:val="0E2841" w:themeColor="text2"/>
          <w:sz w:val="18"/>
          <w:szCs w:val="18"/>
        </w:rPr>
        <w:t>Capability (a), Efficiency (b), Effort (c)</w:t>
      </w:r>
      <w:r w:rsidR="00192CD9" w:rsidRPr="00264715">
        <w:rPr>
          <w:rFonts w:ascii="Arial" w:hAnsi="Arial" w:cs="Arial"/>
          <w:color w:val="0E2841" w:themeColor="text2"/>
          <w:sz w:val="18"/>
          <w:szCs w:val="18"/>
        </w:rPr>
        <w:t xml:space="preserve"> scores</w:t>
      </w:r>
      <w:r w:rsidR="00192CD9">
        <w:rPr>
          <w:rFonts w:ascii="Arial" w:hAnsi="Arial" w:cs="Arial"/>
          <w:color w:val="0E2841" w:themeColor="text2"/>
          <w:sz w:val="18"/>
          <w:szCs w:val="18"/>
        </w:rPr>
        <w:t>, and Number of Survey Rounds (d)</w:t>
      </w:r>
      <w:r w:rsidR="00192CD9" w:rsidRPr="00264715">
        <w:rPr>
          <w:rFonts w:ascii="Arial" w:hAnsi="Arial" w:cs="Arial"/>
          <w:color w:val="0E2841" w:themeColor="text2"/>
          <w:sz w:val="18"/>
          <w:szCs w:val="18"/>
        </w:rPr>
        <w:t xml:space="preserve"> </w:t>
      </w:r>
      <w:r>
        <w:rPr>
          <w:rFonts w:ascii="Arial" w:hAnsi="Arial" w:cs="Arial"/>
          <w:color w:val="0E2841" w:themeColor="text2"/>
          <w:sz w:val="18"/>
          <w:szCs w:val="18"/>
        </w:rPr>
        <w:t>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032F442F" w14:textId="796FBBFB" w:rsidR="00390B1B"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0F8F00E" wp14:editId="7C82A8CB">
            <wp:extent cx="8616157" cy="3836983"/>
            <wp:effectExtent l="0" t="0" r="0" b="0"/>
            <wp:docPr id="212026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9808" name="Picture 16"/>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8616157" cy="3836983"/>
                    </a:xfrm>
                    <a:prstGeom prst="rect">
                      <a:avLst/>
                    </a:prstGeom>
                    <a:noFill/>
                    <a:ln>
                      <a:noFill/>
                    </a:ln>
                  </pic:spPr>
                </pic:pic>
              </a:graphicData>
            </a:graphic>
          </wp:inline>
        </w:drawing>
      </w:r>
    </w:p>
    <w:p w14:paraId="38417E21" w14:textId="5DADD13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7ED6C065" w14:textId="41EE5A62" w:rsidR="00390B1B" w:rsidRPr="00390B1B"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62AE246" wp14:editId="6B6428EB">
            <wp:extent cx="9090608" cy="4007391"/>
            <wp:effectExtent l="0" t="0" r="0" b="0"/>
            <wp:docPr id="956681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1420" name="Picture 17"/>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9090608" cy="4007391"/>
                    </a:xfrm>
                    <a:prstGeom prst="rect">
                      <a:avLst/>
                    </a:prstGeom>
                    <a:noFill/>
                    <a:ln>
                      <a:noFill/>
                    </a:ln>
                  </pic:spPr>
                </pic:pic>
              </a:graphicData>
            </a:graphic>
          </wp:inline>
        </w:drawing>
      </w:r>
    </w:p>
    <w:p w14:paraId="4390925A" w14:textId="12F4E59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1C4B62C9" w14:textId="460D8195"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9676E16" wp14:editId="4A564A10">
            <wp:extent cx="9006240" cy="4078778"/>
            <wp:effectExtent l="0" t="0" r="4445" b="0"/>
            <wp:docPr id="21386879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87963" name="Picture 18"/>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9006240" cy="4078778"/>
                    </a:xfrm>
                    <a:prstGeom prst="rect">
                      <a:avLst/>
                    </a:prstGeom>
                    <a:noFill/>
                    <a:ln>
                      <a:noFill/>
                    </a:ln>
                  </pic:spPr>
                </pic:pic>
              </a:graphicData>
            </a:graphic>
          </wp:inline>
        </w:drawing>
      </w:r>
    </w:p>
    <w:p w14:paraId="13197591" w14:textId="28D20FB1"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52BFE629" w14:textId="759A2671"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28772937" wp14:editId="10027BDB">
            <wp:extent cx="9540595" cy="4202197"/>
            <wp:effectExtent l="0" t="0" r="3810" b="8255"/>
            <wp:docPr id="993420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0217" name="Picture 19"/>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9540595" cy="4202197"/>
                    </a:xfrm>
                    <a:prstGeom prst="rect">
                      <a:avLst/>
                    </a:prstGeom>
                    <a:noFill/>
                    <a:ln>
                      <a:noFill/>
                    </a:ln>
                  </pic:spPr>
                </pic:pic>
              </a:graphicData>
            </a:graphic>
          </wp:inline>
        </w:drawing>
      </w:r>
    </w:p>
    <w:p w14:paraId="26ED8C5C" w14:textId="22C94774"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1</w:t>
      </w:r>
      <w:r w:rsidR="00811005">
        <w:rPr>
          <w:rFonts w:ascii="Arial" w:hAnsi="Arial" w:cs="Arial"/>
          <w:color w:val="0E2841" w:themeColor="text2"/>
          <w:sz w:val="18"/>
          <w:szCs w:val="18"/>
          <w:lang w:val="en-US"/>
        </w:rPr>
        <w:t>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each</w:t>
      </w:r>
      <w:r w:rsidRPr="00264715">
        <w:rPr>
          <w:rFonts w:ascii="Arial" w:hAnsi="Arial" w:cs="Arial"/>
          <w:color w:val="0E2841" w:themeColor="text2"/>
          <w:sz w:val="18"/>
          <w:szCs w:val="18"/>
        </w:rPr>
        <w:t xml:space="preserve"> delimiting strategy</w:t>
      </w:r>
      <w:r>
        <w:rPr>
          <w:rFonts w:ascii="Arial" w:hAnsi="Arial" w:cs="Arial"/>
          <w:color w:val="0E2841" w:themeColor="text2"/>
          <w:sz w:val="18"/>
          <w:szCs w:val="18"/>
        </w:rPr>
        <w:t xml:space="preserve">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022E7A9F" w14:textId="23A056DC"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360AACEE" wp14:editId="3499EC14">
            <wp:extent cx="6557321" cy="4359443"/>
            <wp:effectExtent l="0" t="0" r="0" b="3175"/>
            <wp:docPr id="3299684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8414" name="Picture 20"/>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6557321" cy="4359443"/>
                    </a:xfrm>
                    <a:prstGeom prst="rect">
                      <a:avLst/>
                    </a:prstGeom>
                    <a:noFill/>
                    <a:ln>
                      <a:noFill/>
                    </a:ln>
                  </pic:spPr>
                </pic:pic>
              </a:graphicData>
            </a:graphic>
          </wp:inline>
        </w:drawing>
      </w:r>
    </w:p>
    <w:p w14:paraId="4C22C708" w14:textId="476121C3"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w:t>
      </w:r>
      <w:r>
        <w:rPr>
          <w:rFonts w:ascii="Arial" w:hAnsi="Arial" w:cs="Arial"/>
          <w:color w:val="0E2841" w:themeColor="text2"/>
          <w:sz w:val="18"/>
          <w:szCs w:val="18"/>
        </w:rPr>
        <w:t xml:space="preserve"> inspector-estimated</w:t>
      </w:r>
      <w:r w:rsidR="00546A25">
        <w:rPr>
          <w:rFonts w:ascii="Arial" w:hAnsi="Arial" w:cs="Arial"/>
          <w:color w:val="0E2841" w:themeColor="text2"/>
          <w:sz w:val="18"/>
          <w:szCs w:val="18"/>
        </w:rPr>
        <w:t xml:space="preserve"> generational</w:t>
      </w:r>
      <w:r>
        <w:rPr>
          <w:rFonts w:ascii="Arial" w:hAnsi="Arial" w:cs="Arial"/>
          <w:color w:val="0E2841" w:themeColor="text2"/>
          <w:sz w:val="18"/>
          <w:szCs w:val="18"/>
        </w:rPr>
        <w:t xml:space="preserve"> spread distances, mean number of generations per year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6D3A4A42" w14:textId="5C14A8D8"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54B9A9E0" wp14:editId="3A03888A">
            <wp:extent cx="6767058" cy="4419963"/>
            <wp:effectExtent l="0" t="0" r="0" b="0"/>
            <wp:docPr id="4957422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2209" name="Picture 21"/>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6767058" cy="4419963"/>
                    </a:xfrm>
                    <a:prstGeom prst="rect">
                      <a:avLst/>
                    </a:prstGeom>
                    <a:noFill/>
                    <a:ln>
                      <a:noFill/>
                    </a:ln>
                  </pic:spPr>
                </pic:pic>
              </a:graphicData>
            </a:graphic>
          </wp:inline>
        </w:drawing>
      </w:r>
    </w:p>
    <w:p w14:paraId="703FBA56" w14:textId="588F539E"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7DC78E4" w14:textId="3A5EBB10"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FB56513" wp14:editId="7F8F5D84">
            <wp:extent cx="7154921" cy="4832097"/>
            <wp:effectExtent l="0" t="0" r="8255" b="6985"/>
            <wp:docPr id="1871352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2321" name="Picture 22"/>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7154921" cy="4832097"/>
                    </a:xfrm>
                    <a:prstGeom prst="rect">
                      <a:avLst/>
                    </a:prstGeom>
                    <a:noFill/>
                    <a:ln>
                      <a:noFill/>
                    </a:ln>
                  </pic:spPr>
                </pic:pic>
              </a:graphicData>
            </a:graphic>
          </wp:inline>
        </w:drawing>
      </w:r>
    </w:p>
    <w:p w14:paraId="4016A236" w14:textId="075EB0F4"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1B9C299A" w14:textId="77777777" w:rsidR="009630F9" w:rsidRDefault="009630F9" w:rsidP="00517BE3">
      <w:pPr>
        <w:rPr>
          <w:rFonts w:ascii="Arial" w:hAnsi="Arial" w:cs="Arial"/>
          <w:color w:val="0E2841" w:themeColor="text2"/>
          <w:sz w:val="18"/>
          <w:szCs w:val="18"/>
        </w:rPr>
      </w:pPr>
    </w:p>
    <w:p w14:paraId="6E531012" w14:textId="7AEA1742" w:rsidR="00546A25"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drawing>
          <wp:inline distT="0" distB="0" distL="0" distR="0" wp14:anchorId="3732D93F" wp14:editId="2F8795EC">
            <wp:extent cx="7300630" cy="4781209"/>
            <wp:effectExtent l="0" t="0" r="0" b="635"/>
            <wp:docPr id="1533795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5981" name="Picture 25"/>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7300630" cy="4781209"/>
                    </a:xfrm>
                    <a:prstGeom prst="rect">
                      <a:avLst/>
                    </a:prstGeom>
                    <a:noFill/>
                    <a:ln>
                      <a:noFill/>
                    </a:ln>
                  </pic:spPr>
                </pic:pic>
              </a:graphicData>
            </a:graphic>
          </wp:inline>
        </w:drawing>
      </w:r>
    </w:p>
    <w:p w14:paraId="742F6A0B" w14:textId="2B8602CE"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the In-to-Out (Gamma Gen) and Adaptive (Gamma Gen)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A0411F2" w14:textId="6D934393"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042F9E3" wp14:editId="34F4D476">
            <wp:extent cx="8904728" cy="3228516"/>
            <wp:effectExtent l="0" t="0" r="0" b="0"/>
            <wp:docPr id="14157402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0240" name="Picture 27"/>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8904728" cy="3228516"/>
                    </a:xfrm>
                    <a:prstGeom prst="rect">
                      <a:avLst/>
                    </a:prstGeom>
                    <a:noFill/>
                    <a:ln>
                      <a:noFill/>
                    </a:ln>
                  </pic:spPr>
                </pic:pic>
              </a:graphicData>
            </a:graphic>
          </wp:inline>
        </w:drawing>
      </w:r>
    </w:p>
    <w:p w14:paraId="693144C2" w14:textId="3719511F"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Change in the </w:t>
      </w:r>
      <w:r>
        <w:rPr>
          <w:rFonts w:ascii="Arial" w:hAnsi="Arial" w:cs="Arial"/>
          <w:color w:val="0E2841" w:themeColor="text2"/>
          <w:sz w:val="18"/>
          <w:szCs w:val="18"/>
        </w:rPr>
        <w:t>Capability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227AA22" w14:textId="1B54F02A"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CE1DB4A" wp14:editId="3F1F75BE">
            <wp:extent cx="9270524" cy="3300110"/>
            <wp:effectExtent l="0" t="0" r="6985" b="0"/>
            <wp:docPr id="11488043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4339" name="Picture 28"/>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9270524" cy="3300110"/>
                    </a:xfrm>
                    <a:prstGeom prst="rect">
                      <a:avLst/>
                    </a:prstGeom>
                    <a:noFill/>
                    <a:ln>
                      <a:noFill/>
                    </a:ln>
                  </pic:spPr>
                </pic:pic>
              </a:graphicData>
            </a:graphic>
          </wp:inline>
        </w:drawing>
      </w:r>
    </w:p>
    <w:p w14:paraId="66B6A427" w14:textId="28CE0D8D"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 xml:space="preserve">in Scenario 5.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07C46927" w14:textId="55CBE599"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67A0E44" wp14:editId="706DCB5C">
            <wp:extent cx="9436409" cy="3473137"/>
            <wp:effectExtent l="0" t="0" r="0" b="0"/>
            <wp:docPr id="12259160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6012" name="Picture 29"/>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9436409" cy="3473137"/>
                    </a:xfrm>
                    <a:prstGeom prst="rect">
                      <a:avLst/>
                    </a:prstGeom>
                    <a:noFill/>
                    <a:ln>
                      <a:noFill/>
                    </a:ln>
                  </pic:spPr>
                </pic:pic>
              </a:graphicData>
            </a:graphic>
          </wp:inline>
        </w:drawing>
      </w:r>
    </w:p>
    <w:p w14:paraId="032F669A" w14:textId="328C2D34" w:rsidR="009630F9"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31CFD2B" w14:textId="0E6DE05B"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57473B3" wp14:editId="7AA03DBF">
            <wp:extent cx="9132242" cy="3227136"/>
            <wp:effectExtent l="0" t="0" r="0" b="0"/>
            <wp:docPr id="10732310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1038" name="Picture 30"/>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9132242" cy="3227136"/>
                    </a:xfrm>
                    <a:prstGeom prst="rect">
                      <a:avLst/>
                    </a:prstGeom>
                    <a:noFill/>
                    <a:ln>
                      <a:noFill/>
                    </a:ln>
                  </pic:spPr>
                </pic:pic>
              </a:graphicData>
            </a:graphic>
          </wp:inline>
        </w:drawing>
      </w:r>
    </w:p>
    <w:p w14:paraId="05A6D465" w14:textId="3A9CA705"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each of the delimiting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w:t>
      </w:r>
    </w:p>
    <w:p w14:paraId="6C2ECFF9" w14:textId="5734AE6E"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CA81659" wp14:editId="1E032B48">
            <wp:extent cx="9314400" cy="3292722"/>
            <wp:effectExtent l="0" t="0" r="1270" b="3175"/>
            <wp:docPr id="797018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8273" name="Picture 31"/>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9314400" cy="3292722"/>
                    </a:xfrm>
                    <a:prstGeom prst="rect">
                      <a:avLst/>
                    </a:prstGeom>
                    <a:noFill/>
                    <a:ln>
                      <a:noFill/>
                    </a:ln>
                  </pic:spPr>
                </pic:pic>
              </a:graphicData>
            </a:graphic>
          </wp:inline>
        </w:drawing>
      </w:r>
    </w:p>
    <w:p w14:paraId="467EE60F" w14:textId="6C0B9989" w:rsidR="00517BE3" w:rsidRDefault="00517BE3" w:rsidP="00517BE3">
      <w:pPr>
        <w:rPr>
          <w:rFonts w:ascii="Arial" w:hAnsi="Arial" w:cs="Arial"/>
          <w:color w:val="0E2841" w:themeColor="text2"/>
          <w:sz w:val="14"/>
          <w:szCs w:val="14"/>
          <w:lang w:val="en-US"/>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19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Change in the proportion of times perfect Capability was achieved by each of the delimiting strategies on various host landscape types with the inspector-estimated spread distances and duration of pest spread. For each realization, all delimiting strategies started from the same randomly selected symptomatic individual, and a 1-year asymptomatic period was included. Method Sensitivity was kept constant at 0.5. Each bar was obtained from 500 iterations.</w:t>
      </w:r>
    </w:p>
    <w:p w14:paraId="4BB8B72A" w14:textId="77777777" w:rsidR="00E20B00" w:rsidRDefault="00E20B00" w:rsidP="00517BE3">
      <w:pPr>
        <w:rPr>
          <w:rFonts w:ascii="Arial" w:hAnsi="Arial" w:cs="Arial"/>
          <w:color w:val="0E2841" w:themeColor="text2"/>
          <w:sz w:val="14"/>
          <w:szCs w:val="14"/>
          <w:lang w:val="en-US"/>
        </w:rPr>
        <w:sectPr w:rsidR="00E20B00" w:rsidSect="00E20B00">
          <w:pgSz w:w="16838" w:h="11906" w:orient="landscape" w:code="9"/>
          <w:pgMar w:top="1440" w:right="1440" w:bottom="1440" w:left="1440" w:header="709" w:footer="709" w:gutter="0"/>
          <w:cols w:space="708"/>
          <w:docGrid w:linePitch="360"/>
        </w:sectPr>
      </w:pPr>
    </w:p>
    <w:p w14:paraId="16FC7C20" w14:textId="170021E3" w:rsidR="00390B1B" w:rsidRDefault="005B63A2"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41299D2C" wp14:editId="0CBF328E">
            <wp:extent cx="5725795" cy="6555105"/>
            <wp:effectExtent l="0" t="0" r="8255" b="0"/>
            <wp:docPr id="852033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725795" cy="6555105"/>
                    </a:xfrm>
                    <a:prstGeom prst="rect">
                      <a:avLst/>
                    </a:prstGeom>
                    <a:noFill/>
                    <a:ln>
                      <a:noFill/>
                    </a:ln>
                  </pic:spPr>
                </pic:pic>
              </a:graphicData>
            </a:graphic>
          </wp:inline>
        </w:drawing>
      </w:r>
    </w:p>
    <w:p w14:paraId="317297F2" w14:textId="66E2E5F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sidR="005B63A2">
        <w:rPr>
          <w:rFonts w:ascii="Arial" w:hAnsi="Arial" w:cs="Arial"/>
          <w:color w:val="0E2841" w:themeColor="text2"/>
          <w:sz w:val="18"/>
          <w:szCs w:val="18"/>
          <w:lang w:val="en-US"/>
        </w:rPr>
        <w:t>2</w:t>
      </w:r>
      <w:r w:rsidR="00811005">
        <w:rPr>
          <w:rFonts w:ascii="Arial" w:hAnsi="Arial" w:cs="Arial"/>
          <w:color w:val="0E2841" w:themeColor="text2"/>
          <w:sz w:val="18"/>
          <w:szCs w:val="18"/>
          <w:lang w:val="en-US"/>
        </w:rPr>
        <w:t>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Bar graph showing how frequently each version of the Adaptive strategy correctly estimated the distance of epidemic spread and moved inwards on a random host landscape and when Method Sensitivity = 0.5.</w:t>
      </w:r>
    </w:p>
    <w:p w14:paraId="143BE02E" w14:textId="298A8C4B" w:rsidR="00517BE3"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C4E5427" wp14:editId="1FAEB76A">
            <wp:extent cx="5720080" cy="5347970"/>
            <wp:effectExtent l="0" t="0" r="0" b="5080"/>
            <wp:docPr id="375006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5720080" cy="5347970"/>
                    </a:xfrm>
                    <a:prstGeom prst="rect">
                      <a:avLst/>
                    </a:prstGeom>
                    <a:noFill/>
                    <a:ln>
                      <a:noFill/>
                    </a:ln>
                  </pic:spPr>
                </pic:pic>
              </a:graphicData>
            </a:graphic>
          </wp:inline>
        </w:drawing>
      </w:r>
    </w:p>
    <w:p w14:paraId="58140034" w14:textId="4D3E58CF"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21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five years and the probability density function values of a gamma distribution with a shape parameter value of 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1056.911</m:t>
            </m:r>
          </m:den>
        </m:f>
      </m:oMath>
      <w:r>
        <w:rPr>
          <w:rFonts w:ascii="Arial" w:hAnsi="Arial" w:cs="Arial"/>
          <w:color w:val="0E2841" w:themeColor="text2"/>
          <w:sz w:val="18"/>
          <w:szCs w:val="18"/>
          <w:lang w:val="en-US"/>
        </w:rPr>
        <w:t xml:space="preserve"> .</w:t>
      </w:r>
    </w:p>
    <w:p w14:paraId="1258AD46" w14:textId="23F3DB23" w:rsidR="00517BE3"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7EFA55B0" wp14:editId="40C34EB1">
            <wp:extent cx="5730875" cy="5311140"/>
            <wp:effectExtent l="0" t="0" r="3175" b="3810"/>
            <wp:docPr id="16625806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730875" cy="5311140"/>
                    </a:xfrm>
                    <a:prstGeom prst="rect">
                      <a:avLst/>
                    </a:prstGeom>
                    <a:noFill/>
                    <a:ln>
                      <a:noFill/>
                    </a:ln>
                  </pic:spPr>
                </pic:pic>
              </a:graphicData>
            </a:graphic>
          </wp:inline>
        </w:drawing>
      </w:r>
    </w:p>
    <w:p w14:paraId="6EFC1CDC" w14:textId="4EBD3973" w:rsidR="00517BE3" w:rsidRDefault="00517BE3" w:rsidP="00517BE3">
      <w:pPr>
        <w:rPr>
          <w:rFonts w:ascii="Arial" w:eastAsiaTheme="minorEastAsia" w:hAnsi="Arial" w:cs="Arial"/>
          <w:color w:val="0E2841" w:themeColor="text2"/>
          <w:sz w:val="18"/>
          <w:szCs w:val="18"/>
          <w:lang w:val="en-US"/>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22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twenty-five generations (five years) and the probability density function values of a gamma distribution with a shape parameter value of 25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737.69</m:t>
            </m:r>
          </m:den>
        </m:f>
      </m:oMath>
      <w:r>
        <w:rPr>
          <w:rFonts w:ascii="Arial" w:eastAsiaTheme="minorEastAsia" w:hAnsi="Arial" w:cs="Arial"/>
          <w:color w:val="0E2841" w:themeColor="text2"/>
          <w:sz w:val="18"/>
          <w:szCs w:val="18"/>
          <w:lang w:val="en-US"/>
        </w:rPr>
        <w:t>.</w:t>
      </w:r>
    </w:p>
    <w:p w14:paraId="2FF82DE6" w14:textId="3C5D82A5" w:rsidR="00C979E8"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52B452B" wp14:editId="4ABC9C41">
            <wp:extent cx="4438650" cy="7727655"/>
            <wp:effectExtent l="0" t="0" r="0" b="6985"/>
            <wp:docPr id="20341454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5492" name="Picture 37"/>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449660" cy="7746824"/>
                    </a:xfrm>
                    <a:prstGeom prst="rect">
                      <a:avLst/>
                    </a:prstGeom>
                    <a:noFill/>
                    <a:ln>
                      <a:noFill/>
                    </a:ln>
                  </pic:spPr>
                </pic:pic>
              </a:graphicData>
            </a:graphic>
          </wp:inline>
        </w:drawing>
      </w:r>
    </w:p>
    <w:p w14:paraId="0F10A4E0" w14:textId="4BC3F496"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23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spread distances after the first year</w:t>
      </w:r>
      <w:r w:rsidR="000A0DDA">
        <w:rPr>
          <w:rFonts w:ascii="Arial" w:hAnsi="Arial" w:cs="Arial"/>
          <w:color w:val="0E2841" w:themeColor="text2"/>
          <w:sz w:val="18"/>
          <w:szCs w:val="18"/>
          <w:lang w:val="en-US"/>
        </w:rPr>
        <w:t xml:space="preserve"> (a) and the first generation (b)</w:t>
      </w:r>
      <w:r>
        <w:rPr>
          <w:rFonts w:ascii="Arial" w:hAnsi="Arial" w:cs="Arial"/>
          <w:color w:val="0E2841" w:themeColor="text2"/>
          <w:sz w:val="18"/>
          <w:szCs w:val="18"/>
          <w:lang w:val="en-US"/>
        </w:rPr>
        <w:t>.</w:t>
      </w:r>
    </w:p>
    <w:p w14:paraId="40659D13" w14:textId="4E9E0F76" w:rsidR="00C979E8"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48A315BA" wp14:editId="2EA3533A">
            <wp:extent cx="5730875" cy="5603240"/>
            <wp:effectExtent l="0" t="0" r="3175" b="0"/>
            <wp:docPr id="9461076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730875" cy="5603240"/>
                    </a:xfrm>
                    <a:prstGeom prst="rect">
                      <a:avLst/>
                    </a:prstGeom>
                    <a:noFill/>
                    <a:ln>
                      <a:noFill/>
                    </a:ln>
                  </pic:spPr>
                </pic:pic>
              </a:graphicData>
            </a:graphic>
          </wp:inline>
        </w:drawing>
      </w:r>
    </w:p>
    <w:p w14:paraId="5296EFD8" w14:textId="408BFB0E"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sidR="00811005">
        <w:rPr>
          <w:rFonts w:ascii="Arial" w:hAnsi="Arial" w:cs="Arial"/>
          <w:color w:val="0E2841" w:themeColor="text2"/>
          <w:sz w:val="18"/>
          <w:szCs w:val="18"/>
          <w:lang w:val="en-US"/>
        </w:rPr>
        <w:t>24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number of generations present in the epidemic after 5 years of spread.</w:t>
      </w:r>
    </w:p>
    <w:p w14:paraId="679C0233" w14:textId="378AF1E3" w:rsidR="00C979E8" w:rsidRDefault="00C979E8" w:rsidP="00517BE3">
      <w:pPr>
        <w:rPr>
          <w:rFonts w:ascii="Arial" w:hAnsi="Arial" w:cs="Arial"/>
          <w:color w:val="0E2841" w:themeColor="text2"/>
          <w:sz w:val="18"/>
          <w:szCs w:val="18"/>
          <w:lang w:val="en-US"/>
        </w:rPr>
      </w:pPr>
    </w:p>
    <w:p w14:paraId="0200AB42" w14:textId="3D31C670" w:rsidR="00390B1B"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18B7DCA4" wp14:editId="7E725492">
            <wp:extent cx="5720080" cy="5704205"/>
            <wp:effectExtent l="0" t="0" r="0" b="0"/>
            <wp:docPr id="1334666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5720080" cy="5704205"/>
                    </a:xfrm>
                    <a:prstGeom prst="rect">
                      <a:avLst/>
                    </a:prstGeom>
                    <a:noFill/>
                    <a:ln>
                      <a:noFill/>
                    </a:ln>
                  </pic:spPr>
                </pic:pic>
              </a:graphicData>
            </a:graphic>
          </wp:inline>
        </w:drawing>
      </w:r>
    </w:p>
    <w:p w14:paraId="357CD04E"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A1</w:t>
      </w:r>
      <w:r w:rsidRPr="008B0F9F">
        <w:rPr>
          <w:rFonts w:ascii="Arial" w:hAnsi="Arial" w:cs="Arial"/>
          <w:color w:val="0E2841" w:themeColor="text2"/>
          <w:sz w:val="18"/>
          <w:szCs w:val="18"/>
          <w:lang w:val="en-US"/>
        </w:rPr>
        <w:t>:</w:t>
      </w:r>
      <w:r>
        <w:rPr>
          <w:rFonts w:ascii="Arial" w:hAnsi="Arial" w:cs="Arial"/>
          <w:color w:val="0E2841" w:themeColor="text2"/>
          <w:sz w:val="18"/>
          <w:szCs w:val="18"/>
          <w:lang w:val="en-US"/>
        </w:rPr>
        <w:t xml:space="preserve"> Animated GIF showing the spread of the simulated pest in a random host landscape. Black circles indicate susceptible individuals, pink dots represent symptomatic individuals, blue dots represent asymptomatic individuals, and the red dot represents the first infected individual or the origin of the epidemic.</w:t>
      </w:r>
    </w:p>
    <w:p w14:paraId="104FFF81" w14:textId="362133B4"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435AAEDB" wp14:editId="77FB4AD2">
            <wp:extent cx="5730875" cy="5730875"/>
            <wp:effectExtent l="0" t="0" r="3175" b="3175"/>
            <wp:docPr id="3891688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6809B00F"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A2: Animated GIF showing how the In-to-Out strategy works. Colored dots represent detections of infected individuals, while the corresponding-colored bands represent the surveys conducted following these detections. The final purple circle represents the boundary of the delimited potential infested zone.</w:t>
      </w:r>
    </w:p>
    <w:p w14:paraId="56B41221" w14:textId="38C97566"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3C2B169" wp14:editId="6821E92D">
            <wp:extent cx="5730875" cy="5730875"/>
            <wp:effectExtent l="0" t="0" r="3175" b="3175"/>
            <wp:docPr id="1133458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5285E4B"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A3: Animated GIF showing how the Adaptive strategy works when a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08B64914" w14:textId="62A88EEA"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C51CD7E" wp14:editId="48A7CAF5">
            <wp:extent cx="5730875" cy="5730875"/>
            <wp:effectExtent l="0" t="0" r="3175" b="3175"/>
            <wp:docPr id="17988752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41E31F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A4: Animated GIF showing how the Adaptive strategy works when no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256FEFA8" w14:textId="6FA2B3DC"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787B35E" wp14:editId="4D86D50A">
            <wp:extent cx="5730875" cy="5730875"/>
            <wp:effectExtent l="0" t="0" r="3175" b="3175"/>
            <wp:docPr id="4883100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249BD7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 xml:space="preserve">A5: Animated GIF showing how the </w:t>
      </w:r>
      <w:proofErr w:type="gramStart"/>
      <w:r>
        <w:rPr>
          <w:rFonts w:ascii="Arial" w:hAnsi="Arial" w:cs="Arial"/>
          <w:color w:val="0E2841" w:themeColor="text2"/>
          <w:sz w:val="18"/>
          <w:szCs w:val="18"/>
          <w:lang w:val="en-US"/>
        </w:rPr>
        <w:t>Multi-foci</w:t>
      </w:r>
      <w:proofErr w:type="gramEnd"/>
      <w:r>
        <w:rPr>
          <w:rFonts w:ascii="Arial" w:hAnsi="Arial" w:cs="Arial"/>
          <w:color w:val="0E2841" w:themeColor="text2"/>
          <w:sz w:val="18"/>
          <w:szCs w:val="18"/>
          <w:lang w:val="en-US"/>
        </w:rPr>
        <w:t xml:space="preserve"> strategy works. Colored dots represent detections of infected individuals, while the corresponding-colored bands represent the surveys conducted following these detections. The final purple circle represents the boundary of the delimited potential infested zone.</w:t>
      </w:r>
    </w:p>
    <w:p w14:paraId="71F6A2B2" w14:textId="25F2418C"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6DF62292" wp14:editId="1E5211F0">
            <wp:extent cx="5730875" cy="5730875"/>
            <wp:effectExtent l="0" t="0" r="3175" b="3175"/>
            <wp:docPr id="9439470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1DCC7B68"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A6: Animated GIF showing a realization of the Adaptive (Gamma Gen) strategy on an Extreme Clustered Poisson Cluster Process host landscape.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48A6F842" w14:textId="58DC4D2D"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FBF4642" wp14:editId="21E30C0D">
            <wp:extent cx="5730875" cy="5730875"/>
            <wp:effectExtent l="0" t="0" r="3175" b="3175"/>
            <wp:docPr id="6011895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488ECDA6"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A7: Animated GIF showing a realization of the Adaptive (Gamma Year) strategy on the same Extreme Clustered Poisson Cluster Process host landscape as Fig. SA6.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297432B2" w14:textId="5346537F" w:rsidR="00517BE3" w:rsidRDefault="00725F5D" w:rsidP="00517BE3">
      <w:r>
        <w:rPr>
          <w:noProof/>
        </w:rPr>
        <w:lastRenderedPageBreak/>
        <w:drawing>
          <wp:inline distT="0" distB="0" distL="0" distR="0" wp14:anchorId="12DC7C24" wp14:editId="72041693">
            <wp:extent cx="5725795" cy="5730875"/>
            <wp:effectExtent l="0" t="0" r="8255" b="3175"/>
            <wp:docPr id="3582975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725795" cy="5730875"/>
                    </a:xfrm>
                    <a:prstGeom prst="rect">
                      <a:avLst/>
                    </a:prstGeom>
                    <a:noFill/>
                    <a:ln>
                      <a:noFill/>
                    </a:ln>
                  </pic:spPr>
                </pic:pic>
              </a:graphicData>
            </a:graphic>
          </wp:inline>
        </w:drawing>
      </w:r>
    </w:p>
    <w:p w14:paraId="7A475A7D" w14:textId="055EB142" w:rsidR="00B22A94" w:rsidRDefault="00B5639A">
      <w:pPr>
        <w:rPr>
          <w:rFonts w:ascii="Arial" w:hAnsi="Arial" w:cs="Arial"/>
          <w:color w:val="0E2841" w:themeColor="text2"/>
          <w:sz w:val="18"/>
          <w:szCs w:val="18"/>
          <w:lang w:val="en-US"/>
        </w:rPr>
      </w:pPr>
      <w:r>
        <w:rPr>
          <w:rFonts w:ascii="Arial" w:hAnsi="Arial" w:cs="Arial"/>
          <w:color w:val="0E2841" w:themeColor="text2"/>
          <w:sz w:val="18"/>
          <w:szCs w:val="18"/>
        </w:rPr>
        <w:t xml:space="preserve">Figure SA8: </w:t>
      </w:r>
      <w:r>
        <w:rPr>
          <w:rFonts w:ascii="Arial" w:hAnsi="Arial" w:cs="Arial"/>
          <w:color w:val="0E2841" w:themeColor="text2"/>
          <w:sz w:val="18"/>
          <w:szCs w:val="18"/>
          <w:lang w:val="en-US"/>
        </w:rPr>
        <w:t xml:space="preserve">Animated GIF showing a realization of the </w:t>
      </w:r>
      <w:r w:rsidR="00570DED">
        <w:rPr>
          <w:rFonts w:ascii="Arial" w:hAnsi="Arial" w:cs="Arial"/>
          <w:color w:val="0E2841" w:themeColor="text2"/>
          <w:sz w:val="18"/>
          <w:szCs w:val="18"/>
          <w:lang w:val="en-US"/>
        </w:rPr>
        <w:t>Individual Based Model and Multi-foci</w:t>
      </w:r>
      <w:r>
        <w:rPr>
          <w:rFonts w:ascii="Arial" w:hAnsi="Arial" w:cs="Arial"/>
          <w:color w:val="0E2841" w:themeColor="text2"/>
          <w:sz w:val="18"/>
          <w:szCs w:val="18"/>
          <w:lang w:val="en-US"/>
        </w:rPr>
        <w:t xml:space="preserve"> strategy on an Extreme Clustered </w:t>
      </w:r>
      <w:r w:rsidR="00570DED">
        <w:rPr>
          <w:rFonts w:ascii="Arial" w:hAnsi="Arial" w:cs="Arial"/>
          <w:color w:val="0E2841" w:themeColor="text2"/>
          <w:sz w:val="18"/>
          <w:szCs w:val="18"/>
          <w:lang w:val="en-US"/>
        </w:rPr>
        <w:t>Voronoi Diagram</w:t>
      </w:r>
      <w:r>
        <w:rPr>
          <w:rFonts w:ascii="Arial" w:hAnsi="Arial" w:cs="Arial"/>
          <w:color w:val="0E2841" w:themeColor="text2"/>
          <w:sz w:val="18"/>
          <w:szCs w:val="18"/>
          <w:lang w:val="en-US"/>
        </w:rPr>
        <w:t xml:space="preserve"> host landscape. </w:t>
      </w:r>
      <w:r w:rsidR="00570DED">
        <w:rPr>
          <w:rFonts w:ascii="Arial" w:hAnsi="Arial" w:cs="Arial"/>
          <w:color w:val="0E2841" w:themeColor="text2"/>
          <w:sz w:val="18"/>
          <w:szCs w:val="18"/>
          <w:lang w:val="en-US"/>
        </w:rPr>
        <w:t xml:space="preserve">The inspector-estimated (IE) annual spread distance of the </w:t>
      </w:r>
      <w:proofErr w:type="gramStart"/>
      <w:r w:rsidR="00570DED">
        <w:rPr>
          <w:rFonts w:ascii="Arial" w:hAnsi="Arial" w:cs="Arial"/>
          <w:color w:val="0E2841" w:themeColor="text2"/>
          <w:sz w:val="18"/>
          <w:szCs w:val="18"/>
          <w:lang w:val="en-US"/>
        </w:rPr>
        <w:t>Multi-foci</w:t>
      </w:r>
      <w:proofErr w:type="gramEnd"/>
      <w:r w:rsidR="00570DED">
        <w:rPr>
          <w:rFonts w:ascii="Arial" w:hAnsi="Arial" w:cs="Arial"/>
          <w:color w:val="0E2841" w:themeColor="text2"/>
          <w:sz w:val="18"/>
          <w:szCs w:val="18"/>
          <w:lang w:val="en-US"/>
        </w:rPr>
        <w:t xml:space="preserve"> strategy matched the true value of the simulated pest (1050 m/yr) and Method Sensitivity was 0.5. </w:t>
      </w:r>
      <w:r>
        <w:rPr>
          <w:rFonts w:ascii="Arial" w:hAnsi="Arial" w:cs="Arial"/>
          <w:color w:val="0E2841" w:themeColor="text2"/>
          <w:sz w:val="18"/>
          <w:szCs w:val="18"/>
          <w:lang w:val="en-US"/>
        </w:rPr>
        <w:t xml:space="preserve">The purple dot represents the initial detection, pink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symptomatic individuals, blue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asymptomatic individuals, black circles represent susceptible individuals, the green dot represents the </w:t>
      </w:r>
      <w:r w:rsidR="00570DED">
        <w:rPr>
          <w:rFonts w:ascii="Arial" w:hAnsi="Arial" w:cs="Arial"/>
          <w:color w:val="0E2841" w:themeColor="text2"/>
          <w:sz w:val="18"/>
          <w:szCs w:val="18"/>
          <w:lang w:val="en-US"/>
        </w:rPr>
        <w:t>origin of the epidemic, red and orange dots represent the detections made during the survey rounds</w:t>
      </w:r>
      <w:r>
        <w:rPr>
          <w:rFonts w:ascii="Arial" w:hAnsi="Arial" w:cs="Arial"/>
          <w:color w:val="0E2841" w:themeColor="text2"/>
          <w:sz w:val="18"/>
          <w:szCs w:val="18"/>
          <w:lang w:val="en-US"/>
        </w:rPr>
        <w:t>.</w:t>
      </w:r>
      <w:r w:rsidR="00570DED">
        <w:rPr>
          <w:rFonts w:ascii="Arial" w:hAnsi="Arial" w:cs="Arial"/>
          <w:color w:val="0E2841" w:themeColor="text2"/>
          <w:sz w:val="18"/>
          <w:szCs w:val="18"/>
          <w:lang w:val="en-US"/>
        </w:rPr>
        <w:t xml:space="preserve"> Large multi-colored circles or globulus shapes represent the outer boundaries of survey rounds. The final shape with a green outline and purple filling represents the delimited potential infested zone.</w:t>
      </w:r>
    </w:p>
    <w:p w14:paraId="7DBFD0EB" w14:textId="3557085C" w:rsidR="00570DED" w:rsidRDefault="00725F5D">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56A68E93" wp14:editId="1C1BCFEA">
            <wp:extent cx="5725795" cy="5730875"/>
            <wp:effectExtent l="0" t="0" r="8255" b="3175"/>
            <wp:docPr id="6216071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725795" cy="5730875"/>
                    </a:xfrm>
                    <a:prstGeom prst="rect">
                      <a:avLst/>
                    </a:prstGeom>
                    <a:noFill/>
                    <a:ln>
                      <a:noFill/>
                    </a:ln>
                  </pic:spPr>
                </pic:pic>
              </a:graphicData>
            </a:graphic>
          </wp:inline>
        </w:drawing>
      </w:r>
    </w:p>
    <w:p w14:paraId="0BC91460" w14:textId="026CDAEC" w:rsidR="00570DED" w:rsidRDefault="00570DED" w:rsidP="00570DED">
      <w:pPr>
        <w:rPr>
          <w:rFonts w:ascii="Arial" w:hAnsi="Arial" w:cs="Arial"/>
          <w:color w:val="0E2841" w:themeColor="text2"/>
          <w:sz w:val="18"/>
          <w:szCs w:val="18"/>
          <w:lang w:val="en-US"/>
        </w:rPr>
      </w:pPr>
      <w:r>
        <w:rPr>
          <w:rFonts w:ascii="Arial" w:hAnsi="Arial" w:cs="Arial"/>
          <w:color w:val="0E2841" w:themeColor="text2"/>
          <w:sz w:val="18"/>
          <w:szCs w:val="18"/>
        </w:rPr>
        <w:t xml:space="preserve">Figure SA9: </w:t>
      </w:r>
      <w:r>
        <w:rPr>
          <w:rFonts w:ascii="Arial" w:hAnsi="Arial" w:cs="Arial"/>
          <w:color w:val="0E2841" w:themeColor="text2"/>
          <w:sz w:val="18"/>
          <w:szCs w:val="18"/>
          <w:lang w:val="en-US"/>
        </w:rPr>
        <w:t xml:space="preserve">Animated GIF showing a realization of the Adaptive (Gamma Gen) strategy on the same Extreme Clustered Voronoi Diagram host landscape, starting symptomatic host, and realization of the Individual Based Model as in Fig. SA8. The inspector-estimated (IE) generational spread distance of the Adaptive (Gamma Gen) strategy matched the true value of the simulated pest (750 m/yr) and Method Sensitivity was 0.5. The purple dot represents the initial detection, pink dots represent symptomatic individuals, blue dots represent asymptomatic individuals, black circles represent susceptible individuals, the green dot represents the origin of the epidemic, red and orange dots represent the detections made during the survey rounds. Large multi-colored circles represent the boundaries of survey </w:t>
      </w:r>
      <w:r w:rsidR="00F435E6">
        <w:rPr>
          <w:rFonts w:ascii="Arial" w:hAnsi="Arial" w:cs="Arial"/>
          <w:color w:val="0E2841" w:themeColor="text2"/>
          <w:sz w:val="18"/>
          <w:szCs w:val="18"/>
          <w:lang w:val="en-US"/>
        </w:rPr>
        <w:t>rounds,</w:t>
      </w:r>
      <w:r>
        <w:rPr>
          <w:rFonts w:ascii="Arial" w:hAnsi="Arial" w:cs="Arial"/>
          <w:color w:val="0E2841" w:themeColor="text2"/>
          <w:sz w:val="18"/>
          <w:szCs w:val="18"/>
          <w:lang w:val="en-US"/>
        </w:rPr>
        <w:t xml:space="preserve"> and the highlighted band shows the survey area for that round. The final shape with a green outline and purple filling represents the delimited potential infested zone.</w:t>
      </w:r>
    </w:p>
    <w:p w14:paraId="4624C5E7" w14:textId="77777777" w:rsidR="00570DED" w:rsidRPr="00B5639A" w:rsidRDefault="00570DED">
      <w:pPr>
        <w:rPr>
          <w:rFonts w:ascii="Arial" w:hAnsi="Arial" w:cs="Arial"/>
          <w:color w:val="0E2841" w:themeColor="text2"/>
          <w:sz w:val="18"/>
          <w:szCs w:val="18"/>
        </w:rPr>
      </w:pPr>
    </w:p>
    <w:sectPr w:rsidR="00570DED" w:rsidRPr="00B5639A" w:rsidSect="00E20B00">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594DD" w14:textId="77777777" w:rsidR="00010213" w:rsidRDefault="00010213">
      <w:pPr>
        <w:spacing w:after="0" w:line="240" w:lineRule="auto"/>
      </w:pPr>
      <w:r>
        <w:separator/>
      </w:r>
    </w:p>
  </w:endnote>
  <w:endnote w:type="continuationSeparator" w:id="0">
    <w:p w14:paraId="63C7457D" w14:textId="77777777" w:rsidR="00010213" w:rsidRDefault="00010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661485"/>
      <w:docPartObj>
        <w:docPartGallery w:val="Page Numbers (Bottom of Page)"/>
        <w:docPartUnique/>
      </w:docPartObj>
    </w:sdtPr>
    <w:sdtEndPr>
      <w:rPr>
        <w:noProof/>
      </w:rPr>
    </w:sdtEndPr>
    <w:sdtContent>
      <w:p w14:paraId="0DBA755C" w14:textId="77777777" w:rsidR="007156D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50D69" w14:textId="77777777" w:rsidR="007156DE" w:rsidRDefault="00715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F8542" w14:textId="77777777" w:rsidR="00010213" w:rsidRDefault="00010213">
      <w:pPr>
        <w:spacing w:after="0" w:line="240" w:lineRule="auto"/>
      </w:pPr>
      <w:r>
        <w:separator/>
      </w:r>
    </w:p>
  </w:footnote>
  <w:footnote w:type="continuationSeparator" w:id="0">
    <w:p w14:paraId="08BC327D" w14:textId="77777777" w:rsidR="00010213" w:rsidRDefault="000102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9C154DE"/>
    <w:multiLevelType w:val="hybridMultilevel"/>
    <w:tmpl w:val="ADDED2BC"/>
    <w:lvl w:ilvl="0" w:tplc="4809000F">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33318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E3"/>
    <w:rsid w:val="00010213"/>
    <w:rsid w:val="00010EA3"/>
    <w:rsid w:val="000860D3"/>
    <w:rsid w:val="000A0DDA"/>
    <w:rsid w:val="000D3755"/>
    <w:rsid w:val="00143E7B"/>
    <w:rsid w:val="00192CD9"/>
    <w:rsid w:val="002C5228"/>
    <w:rsid w:val="002D716A"/>
    <w:rsid w:val="00302C72"/>
    <w:rsid w:val="00306167"/>
    <w:rsid w:val="00352F39"/>
    <w:rsid w:val="00390B1B"/>
    <w:rsid w:val="00414B1A"/>
    <w:rsid w:val="004221DC"/>
    <w:rsid w:val="004A101F"/>
    <w:rsid w:val="004C545E"/>
    <w:rsid w:val="004E07D0"/>
    <w:rsid w:val="00517BE3"/>
    <w:rsid w:val="00546A25"/>
    <w:rsid w:val="00570DED"/>
    <w:rsid w:val="005912DE"/>
    <w:rsid w:val="005926A9"/>
    <w:rsid w:val="005B63A2"/>
    <w:rsid w:val="005C17E4"/>
    <w:rsid w:val="005C2D07"/>
    <w:rsid w:val="005D288E"/>
    <w:rsid w:val="005F189F"/>
    <w:rsid w:val="00626F77"/>
    <w:rsid w:val="006A7AC0"/>
    <w:rsid w:val="006D0D40"/>
    <w:rsid w:val="007156DE"/>
    <w:rsid w:val="00725F5D"/>
    <w:rsid w:val="00745293"/>
    <w:rsid w:val="00773BA4"/>
    <w:rsid w:val="00792DDA"/>
    <w:rsid w:val="007A5EEE"/>
    <w:rsid w:val="007E1028"/>
    <w:rsid w:val="00811005"/>
    <w:rsid w:val="00844554"/>
    <w:rsid w:val="00847F6F"/>
    <w:rsid w:val="00896F91"/>
    <w:rsid w:val="009630F9"/>
    <w:rsid w:val="00A97F9E"/>
    <w:rsid w:val="00B22A94"/>
    <w:rsid w:val="00B5639A"/>
    <w:rsid w:val="00B7650A"/>
    <w:rsid w:val="00B76724"/>
    <w:rsid w:val="00BB323B"/>
    <w:rsid w:val="00C4478D"/>
    <w:rsid w:val="00C872CC"/>
    <w:rsid w:val="00C979E8"/>
    <w:rsid w:val="00E20B00"/>
    <w:rsid w:val="00E64D42"/>
    <w:rsid w:val="00EA7EC5"/>
    <w:rsid w:val="00F33652"/>
    <w:rsid w:val="00F435E6"/>
    <w:rsid w:val="00F47DDB"/>
    <w:rsid w:val="00F724A0"/>
    <w:rsid w:val="00F73BB6"/>
    <w:rsid w:val="00FA4B99"/>
    <w:rsid w:val="00FF4D50"/>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9249"/>
  <w15:chartTrackingRefBased/>
  <w15:docId w15:val="{4E434BDD-44DB-43CF-ABAB-C5FDE4E44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B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7B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B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B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B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7B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B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B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BE3"/>
    <w:rPr>
      <w:rFonts w:eastAsiaTheme="majorEastAsia" w:cstheme="majorBidi"/>
      <w:color w:val="272727" w:themeColor="text1" w:themeTint="D8"/>
    </w:rPr>
  </w:style>
  <w:style w:type="paragraph" w:styleId="Title">
    <w:name w:val="Title"/>
    <w:basedOn w:val="Normal"/>
    <w:next w:val="Normal"/>
    <w:link w:val="TitleChar"/>
    <w:uiPriority w:val="10"/>
    <w:qFormat/>
    <w:rsid w:val="00517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B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BE3"/>
    <w:pPr>
      <w:spacing w:before="160"/>
      <w:jc w:val="center"/>
    </w:pPr>
    <w:rPr>
      <w:i/>
      <w:iCs/>
      <w:color w:val="404040" w:themeColor="text1" w:themeTint="BF"/>
    </w:rPr>
  </w:style>
  <w:style w:type="character" w:customStyle="1" w:styleId="QuoteChar">
    <w:name w:val="Quote Char"/>
    <w:basedOn w:val="DefaultParagraphFont"/>
    <w:link w:val="Quote"/>
    <w:uiPriority w:val="29"/>
    <w:rsid w:val="00517BE3"/>
    <w:rPr>
      <w:i/>
      <w:iCs/>
      <w:color w:val="404040" w:themeColor="text1" w:themeTint="BF"/>
    </w:rPr>
  </w:style>
  <w:style w:type="paragraph" w:styleId="ListParagraph">
    <w:name w:val="List Paragraph"/>
    <w:basedOn w:val="Normal"/>
    <w:uiPriority w:val="34"/>
    <w:qFormat/>
    <w:rsid w:val="00517BE3"/>
    <w:pPr>
      <w:ind w:left="720"/>
      <w:contextualSpacing/>
    </w:pPr>
  </w:style>
  <w:style w:type="character" w:styleId="IntenseEmphasis">
    <w:name w:val="Intense Emphasis"/>
    <w:basedOn w:val="DefaultParagraphFont"/>
    <w:uiPriority w:val="21"/>
    <w:qFormat/>
    <w:rsid w:val="00517BE3"/>
    <w:rPr>
      <w:i/>
      <w:iCs/>
      <w:color w:val="0F4761" w:themeColor="accent1" w:themeShade="BF"/>
    </w:rPr>
  </w:style>
  <w:style w:type="paragraph" w:styleId="IntenseQuote">
    <w:name w:val="Intense Quote"/>
    <w:basedOn w:val="Normal"/>
    <w:next w:val="Normal"/>
    <w:link w:val="IntenseQuoteChar"/>
    <w:uiPriority w:val="30"/>
    <w:qFormat/>
    <w:rsid w:val="00517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BE3"/>
    <w:rPr>
      <w:i/>
      <w:iCs/>
      <w:color w:val="0F4761" w:themeColor="accent1" w:themeShade="BF"/>
    </w:rPr>
  </w:style>
  <w:style w:type="character" w:styleId="IntenseReference">
    <w:name w:val="Intense Reference"/>
    <w:basedOn w:val="DefaultParagraphFont"/>
    <w:uiPriority w:val="32"/>
    <w:qFormat/>
    <w:rsid w:val="00517BE3"/>
    <w:rPr>
      <w:b/>
      <w:bCs/>
      <w:smallCaps/>
      <w:color w:val="0F4761" w:themeColor="accent1" w:themeShade="BF"/>
      <w:spacing w:val="5"/>
    </w:rPr>
  </w:style>
  <w:style w:type="table" w:styleId="PlainTable5">
    <w:name w:val="Plain Table 5"/>
    <w:basedOn w:val="TableNormal"/>
    <w:uiPriority w:val="45"/>
    <w:rsid w:val="00517B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rsid w:val="005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BE3"/>
  </w:style>
  <w:style w:type="character" w:styleId="PlaceholderText">
    <w:name w:val="Placeholder Text"/>
    <w:basedOn w:val="DefaultParagraphFont"/>
    <w:uiPriority w:val="99"/>
    <w:semiHidden/>
    <w:rsid w:val="00626F77"/>
    <w:rPr>
      <w:color w:val="666666"/>
    </w:rPr>
  </w:style>
  <w:style w:type="paragraph" w:styleId="Caption">
    <w:name w:val="caption"/>
    <w:basedOn w:val="Normal"/>
    <w:next w:val="Normal"/>
    <w:uiPriority w:val="35"/>
    <w:unhideWhenUsed/>
    <w:qFormat/>
    <w:rsid w:val="005912D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jpeg"/><Relationship Id="rId39" Type="http://schemas.openxmlformats.org/officeDocument/2006/relationships/image" Target="media/image32.gif"/><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gif"/><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gif"/><Relationship Id="rId45" Type="http://schemas.openxmlformats.org/officeDocument/2006/relationships/image" Target="media/image38.gif"/><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footer" Target="footer1.xml"/><Relationship Id="rId31" Type="http://schemas.openxmlformats.org/officeDocument/2006/relationships/image" Target="media/image24.jpeg"/><Relationship Id="rId44" Type="http://schemas.openxmlformats.org/officeDocument/2006/relationships/image" Target="media/image37.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gif"/><Relationship Id="rId48"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gif"/><Relationship Id="rId46" Type="http://schemas.openxmlformats.org/officeDocument/2006/relationships/image" Target="media/image39.gif"/><Relationship Id="rId20" Type="http://schemas.openxmlformats.org/officeDocument/2006/relationships/image" Target="media/image13.jpeg"/><Relationship Id="rId41" Type="http://schemas.openxmlformats.org/officeDocument/2006/relationships/image" Target="media/image3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3381</Words>
  <Characters>19275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Joshua</dc:creator>
  <cp:keywords/>
  <dc:description/>
  <cp:lastModifiedBy>Koh, Joshua</cp:lastModifiedBy>
  <cp:revision>2</cp:revision>
  <dcterms:created xsi:type="dcterms:W3CDTF">2025-01-21T00:52:00Z</dcterms:created>
  <dcterms:modified xsi:type="dcterms:W3CDTF">2025-01-21T00:52:00Z</dcterms:modified>
</cp:coreProperties>
</file>